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e9e51910d447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40703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NAFTALAN - SPECIJALNA BOLNICA ZA MEDICINSKU REHABILITACIJU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1.761.107,47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2.135.294,62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1.781.634,00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1.895.780,66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239.513,96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9.886,65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356.501,59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9.886,65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356.501,59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3605,9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84.459,96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84.459,96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84.459,96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84.459,96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114.873,14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201.447,59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175,4</w:t>
            </w:r>
          </w:p>
        </w:tc>
      </w:tr>
    </w:tbl>
    <w:p>
      <w:pPr>
        <w:spacing w:before="0" w:after="0"/>
      </w:pPr>
    </w:p>
    <w:p>
      <w:r>
        <w:t xml:space="preserve">Specijalna bolnica Naftalan, kao proračunski korisnik, u razdoblju od siječnja do ožujka 2026. godine bilježi manjak prihoda i primitaka u iznosu od 201.447,59 EUR. Navedeni manjak prvenstveno je rezultat značajnih ulaganja u građevinske objekte i nabavu opreme.</w:t>
      </w:r>
    </w:p>
    <w:p>
      <w:r>
        <w:t xml:space="preserve">U promatranom razdoblju evidentirani su rashodi za nabavu nefinancijske imovine u okviru projekta WELLTUR NAFTALAN, koji se financira iz sredstava Nacionalnog plana oporavka i otpornosti (NPOO) te sredstava osnivača Zagrebačke županije. Navedeni rashodi iznose 296.081,12 EUR, a njihova refundacija očekuje se tijekom travnja 2026. godine. Također, u travnju 2026. godine očekuje se i refundacija sredstava od strane Zagrebačke županije po istom projektu u iznosu od 59.282,70 EUR.</w:t>
      </w:r>
    </w:p>
    <w:p>
      <w:r>
        <w:t xml:space="preserve">Na dan 31. ožujka 2026. godine kumulirani manjak Specijalne bolnice Naftalan iznosi 730.246,57 EUR. U ostatku 2026. godine planiraju se intenzivne aktivnosti usmjerene na smanjenje navedenog manjka, uz potporu osnivača – Zagrebačke županije, kroz planirana sredstva po tekućem projektu Pokriće gubitka nastalog u redovnom poslovanju ustanove u iznosu od 137.163,00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9.006,28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147.132,51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1633,7</w:t>
            </w:r>
          </w:p>
        </w:tc>
      </w:tr>
    </w:tbl>
    <w:p>
      <w:pPr>
        <w:spacing w:before="0" w:after="0"/>
      </w:pPr>
    </w:p>
    <w:p>
      <w:r>
        <w:t xml:space="preserve">Odstupanje od 138.126,23 EUR odnosi se na refundaciju plaće pripravnika od strane Hrvatskog zavoda za zdravstveno osiguranje, koja u istom razdoblju prethodne godine nije bila refundirana na mjesečnoj razini iz ovog izvora financiranja, već na godišnjoj razini i od strane Hrvatskog zavoda za zapošljavanje. Sredstva za rashode za plaću pripravnika u prvom tromjesečju 2025. godine zaprimljena su još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9.006,28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85.232,93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946,4</w:t>
            </w:r>
          </w:p>
        </w:tc>
      </w:tr>
    </w:tbl>
    <w:p>
      <w:pPr>
        <w:spacing w:before="0" w:after="0"/>
      </w:pPr>
    </w:p>
    <w:p>
      <w:r>
        <w:t xml:space="preserve">Odstupanje od 846,4 % odnosi se na bespovratna sredstva iz NPOO-a, koja su u istom razdoblju prethodne godine bila refundirana u znatno manjem iznosu, s obzirom na to da je konkretna provedba ugovorenih aktivnosti započela tek u ožujku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827.489,65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1.050.214,75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126,9</w:t>
            </w:r>
          </w:p>
        </w:tc>
      </w:tr>
    </w:tbl>
    <w:p>
      <w:pPr>
        <w:spacing w:before="0" w:after="0"/>
      </w:pPr>
    </w:p>
    <w:p>
      <w:r>
        <w:t xml:space="preserve">U 2025. godini, na temelju preporuka stručnih savjetnika i radi veće transparentnosti, doprinosi su knjigovodstveno razdvojeni od bruto plaće te evidentirani na zasebnom kontu za doprinose (konto 3131). U 2026. godini, nakon ponovnog savjetovanja, navedeni rashod ponovno je uključen u bruto plaće. Zbog navedenog dolazi do odstupanja na plaćama za redovan rad u iznosu od 222.725,10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mirovinsko osiguranje za staž s povećanim trajanjem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206.075,10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godini, na temelju preporuka stručnih savjetnika i radi veće transparentnosti, doprinosi su knjigovodstveno razdvojeni od bruto plaće te evidentirani na zasebnom kontu za doprinose (konto 3131). U 2026. godini, nakon ponovnog savjetovanja, navedeni rashod ponovno je uključen u bruto plaće. Navedena promjena uzrokuje odstupanja u usporedbi između razdoblja na oba konta rashoda.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203,8</w:t>
            </w:r>
          </w:p>
        </w:tc>
      </w:tr>
    </w:tbl>
    <w:p>
      <w:pPr>
        <w:spacing w:before="0" w:after="0"/>
      </w:pPr>
    </w:p>
    <w:p>
      <w:r>
        <w:t xml:space="preserve">Odstupanje se odnosi na povećane rashode za dodatne edukacije zaposlenika u naprednim terapijskim metodama fizikalne terapije.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9.838,56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20,1</w:t>
            </w:r>
          </w:p>
        </w:tc>
      </w:tr>
    </w:tbl>
    <w:p>
      <w:pPr>
        <w:spacing w:before="0" w:after="0"/>
      </w:pPr>
    </w:p>
    <w:p>
      <w:r>
        <w:t xml:space="preserve">U razdoblju od siječnja do ožujka 2025. godine obnovljen je značajan dio sitnog inventara kuhinje i restorana, dok u 2026. godini nije bilo potrebe za ponovnom nabavom. Slijedom navedenog, evidentirano je odstupanje od 80 % nižih troškova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57.596,29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120.167,60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208,6</w:t>
            </w:r>
          </w:p>
        </w:tc>
      </w:tr>
    </w:tbl>
    <w:p>
      <w:pPr>
        <w:spacing w:before="0" w:after="0"/>
      </w:pPr>
    </w:p>
    <w:p>
      <w:r>
        <w:t xml:space="preserve">Povećanje od 108,6 % odnosi se na troškove nastale zbog potrebe rekonstrukcije vodovodne mreže te zamjene dotrajalih rasvjetnih tijela. Također je provedeno obvezno godišnje ispitivanje svih medicinskih aparata na odjelu fizikalne terapije, koje se u prethodnom razdoblju provodilo periodično tijekom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4.178,15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10.019,04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239,8</w:t>
            </w:r>
          </w:p>
        </w:tc>
      </w:tr>
    </w:tbl>
    <w:p>
      <w:pPr>
        <w:spacing w:before="0" w:after="0"/>
      </w:pPr>
    </w:p>
    <w:p>
      <w:r>
        <w:t xml:space="preserve">Uvećani rashodi odnose se na dodatne troškove ugovorene Ugovorom o dodjeli bespovratnih sredstava za projekt WELLTUR NAFTALAN, koji se financira iz sredstava Nacionalnog plana oporavka i otpornosti (NPOO) te sredstava osnivača Zagrebačke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19.125,03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47.903,42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250,5</w:t>
            </w:r>
          </w:p>
        </w:tc>
      </w:tr>
    </w:tbl>
    <w:p>
      <w:pPr>
        <w:spacing w:before="0" w:after="0"/>
      </w:pPr>
    </w:p>
    <w:p>
      <w:r>
        <w:t xml:space="preserve">Odstupanje se najvećim dijelom odnosi na troškove vode i odvodnje uslijed pražnjenja i održavanja bazena, kao i na povećanje cijena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3.080,10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7.274,40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236,2</w:t>
            </w:r>
          </w:p>
        </w:tc>
      </w:tr>
    </w:tbl>
    <w:p>
      <w:pPr>
        <w:spacing w:before="0" w:after="0"/>
      </w:pPr>
    </w:p>
    <w:p>
      <w:r>
        <w:t xml:space="preserve">Povećanje troškova rezultat je povećanja iznosa naknade članovima Upravnog vijeća, sukladno Odluci o utvrđivanju visine naknade za rad predsjednika i članova Upravnog vijeća zdravstvene ustanove od 1. veljače 2026. godine, donesenoj od strane ministrice zdravstva.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prethodnoj godini potrebna medicinska oprema nabavljena je kasnije tijekom godine, što je uzrokovalo odstupanje. Nabavljena oprema odnosi se na uređaje planirane u sklopu Popisa prioriteta za 2026.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337.238,85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Odstupanje se odnosi na provedbu projekta WELLTUR NAFTALAN, koji se financira iz sredstava Nacionalnog plana oporavka i otpornosti (NPOO) te sredstava osnivača Zagrebačke županije. Konkretna provedba ugovorenih aktivnosti započela je tek u ožujku 2025. godine, zbog čega u istom razdoblju prethodne godine nisu bili evidentirani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Sukladno Okružnici o sastavljanju, konsolidaciji i predaji financijskih izvještaja (KLASA: 400-02/26-01/21, URBROJ: 513-17-01-26-1), u EU izvještaju ne popunjavaju se podaci koji se odnose na prethodno razdoblje za ostvarene prihode i primitke te rashode i izdatke. Slijedom navedenog, ne postoje odstupanja u odnosu na prethodno razdoblje koja bi se, sukladno Okružnici, trebala obrazložiti.</w:t>
      </w:r>
    </w:p>
    <w:p>
      <w:r>
        <w:t xml:space="preserve">Evidentirana odstupanja odnose se na razlike u dijelu potraživanja i obračunatih prihoda te na izvanbilančne zapise. Ista se evidentiraju sukladno Pravilniku o korištenju sredstava Europske unije, Pravilniku o proračunskom računovodstvu i Računskom planu, Zakonu o proračunu te Uputi za računovodstveno evidentiranje sredstava Europske unije iz svibnja 2025. godine, pri čemu su navedena odstupanja posljedica obvezne primjene navedenih propisa.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240204fba24ad6" /></Relationships>
</file>