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7b6064b4a52445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40703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NAFTALAN - SPECIJALNA BOLNICA ZA MEDICINSKU REHABILITACIJU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3.303.763,54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3.906.079,81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3.311.133,49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3.671.533,01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234.546,80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147.751,91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246.924,34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147.751,91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246.924,34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168.919,92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168.919,92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168.919,92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168.919,92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324.041,78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181.297,46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55,9</w:t>
            </w:r>
          </w:p>
        </w:tc>
      </w:tr>
    </w:tbl>
    <w:p>
      <w:pPr>
        <w:spacing w:before="0" w:after="0"/>
      </w:pPr>
    </w:p>
    <w:p>
      <w:pPr>
        <w:jc w:val="both"/>
        <w:pStyle w:val="Normal"/>
        <w:spacing w:line="240" w:lineRule="auto"/>
      </w:pPr>
      <w:r>
        <w:rPr>
          <w:sz w:val="24"/>
          <w:rFonts w:ascii="Times New Roman" w:hAnsi="Times New Roman"/>
        </w:rPr>
        <w:t>Specijalna bolnica Naftalan, kao proračunski korisnik, u razdoblju od siječnja do lipnja 2025. godine bilježi manjak prihoda i primitaka u iznosu od 181.297,00 EUR. Navedeni manjak prvenstveno je rezultat značajnih ulaganja u građevinske objekte i nabavu opreme.
U promatranom razdoblju evidentirani su rashodi za nabavu nefinancijske imovine u ukupnom iznosu od 246.924,34 EUR, od čega je 3.241,25 EUR refundirano putem decentraliziranih sredstava.
Za projekt WELLTUR NAFTALAN, koji se financira iz sredstava Nacionalnog plana oporavka i otpornosti (NPOO) i osnivača Zagrebačke županije, zabilježeni su rashodi u iznosu od 137.676,16 EUR, koji će biti refundirani u drugom polugodištu 2025. godine.
Od značajnih ulaganja, Specijalna bolnica Naftalan je tijekom prvog polugodišta 2025. godine financirala i sanaciju preljevnog kanala vanjskog bazena. Budući da bez predmetne sanacije nije bilo moguće otvoriti bazen za korištenje, ulaganje je bilo nužno za redovno funkcioniranje usluga Bolnice u ljetnim mjesecima. Sanacija je financirana iz vlastitih prihoda u iznosu od 66.501,36 EUR.
Na dan 30. lipnja 2025. godine, kumulirani manjak Specijalne bolnice Naftalan iznosi 642.702,41 EUR. U drugom polugodištu 2025. godine planirane su intenzivne aktivnosti usmjerene na smanjenje navedenog manjka, uz potporu osnivača – Zagrebačke županije.
</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285.054,33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dan završetka izvještajnog razdoblja ukupne dospjele obveze iznose 285.054,33 EUR. Od navedenog iznosa 170.530,56 EUR odnosi se na obveze za nabavu nefinancijske imovine. 98.957,25 EUR čine dospjele obveze prema dobavljačima za projekt WELLTUR te za sanaciju preljevnog kanala vanjskog bazena. Navedene obveze podmiruju se sukladno financijskim mogućnostima, zbog ograničene likvidnosti. 71.573,31 EUR, s dospijećem duljim od 360 dana, odnosi se na dva računa dobavljača za okončane situacije izvođenja radova na projektu Naftalan 2 s unutarnjim i vanjskim bazenima. Ove obveze još nisu podmirene jer izvođač radova, sukladno zapisniku o primopredaji, nije otklonio utvrđene nedostatke.
Preostali dio dospjelih obveza odnosi se na druge obveze prema dobavljačima koje se podmiruju sukladno mogućnostima i dostupnim likvidnim sredstvima.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a55e8e9e1ab40b3" /></Relationships>
</file>