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4" w:type="dxa"/>
        <w:tblLayout w:type="fixed"/>
        <w:tblLook w:val="0000" w:firstRow="0" w:lastRow="0" w:firstColumn="0" w:lastColumn="0" w:noHBand="0" w:noVBand="0"/>
      </w:tblPr>
      <w:tblGrid>
        <w:gridCol w:w="6156"/>
        <w:gridCol w:w="3648"/>
      </w:tblGrid>
      <w:tr w:rsidR="00C945A8" w:rsidRPr="003168B9" w14:paraId="064233F9" w14:textId="77777777" w:rsidTr="00D61F1F">
        <w:tc>
          <w:tcPr>
            <w:tcW w:w="6156" w:type="dxa"/>
          </w:tcPr>
          <w:p w14:paraId="3BC7AA3E" w14:textId="77777777" w:rsidR="00C945A8" w:rsidRPr="003168B9" w:rsidRDefault="00963F2E" w:rsidP="00D61F1F">
            <w:pPr>
              <w:spacing w:after="0" w:line="240" w:lineRule="auto"/>
              <w:rPr>
                <w:rFonts w:ascii="Times New Roman" w:hAnsi="Times New Roman"/>
                <w:sz w:val="24"/>
                <w:lang w:bidi="ar-KW"/>
              </w:rPr>
            </w:pPr>
            <w:r w:rsidRPr="003168B9">
              <w:rPr>
                <w:rFonts w:ascii="Times New Roman" w:hAnsi="Times New Roman"/>
                <w:noProof/>
                <w:sz w:val="24"/>
              </w:rPr>
              <w:drawing>
                <wp:inline distT="0" distB="0" distL="0" distR="0" wp14:anchorId="27CABDDD" wp14:editId="27E28E9E">
                  <wp:extent cx="1883410" cy="422910"/>
                  <wp:effectExtent l="0" t="0" r="0" b="0"/>
                  <wp:docPr id="1" name="Picture 1" descr="logo_nov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i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3410" cy="422910"/>
                          </a:xfrm>
                          <a:prstGeom prst="rect">
                            <a:avLst/>
                          </a:prstGeom>
                          <a:noFill/>
                          <a:ln>
                            <a:noFill/>
                          </a:ln>
                        </pic:spPr>
                      </pic:pic>
                    </a:graphicData>
                  </a:graphic>
                </wp:inline>
              </w:drawing>
            </w:r>
          </w:p>
          <w:p w14:paraId="75DAE3F6" w14:textId="77777777" w:rsidR="00C945A8" w:rsidRPr="003168B9" w:rsidRDefault="00C945A8" w:rsidP="00D61F1F">
            <w:pPr>
              <w:spacing w:after="0" w:line="240" w:lineRule="auto"/>
              <w:rPr>
                <w:rFonts w:ascii="Times New Roman" w:hAnsi="Times New Roman"/>
                <w:b/>
                <w:bCs/>
                <w:sz w:val="24"/>
                <w:lang w:bidi="ar-KW"/>
              </w:rPr>
            </w:pPr>
            <w:r w:rsidRPr="003168B9">
              <w:rPr>
                <w:rFonts w:ascii="Times New Roman" w:hAnsi="Times New Roman"/>
                <w:b/>
                <w:bCs/>
                <w:sz w:val="24"/>
                <w:lang w:bidi="ar-KW"/>
              </w:rPr>
              <w:t>specijalna bolnica za medicinsku rehabilitaciju</w:t>
            </w:r>
          </w:p>
          <w:p w14:paraId="69685398" w14:textId="77777777" w:rsidR="00C945A8" w:rsidRPr="003168B9" w:rsidRDefault="00C945A8" w:rsidP="00D61F1F">
            <w:pPr>
              <w:spacing w:after="0" w:line="240" w:lineRule="auto"/>
              <w:rPr>
                <w:rFonts w:ascii="Times New Roman" w:hAnsi="Times New Roman"/>
                <w:sz w:val="24"/>
                <w:lang w:bidi="ar-KW"/>
              </w:rPr>
            </w:pPr>
            <w:r w:rsidRPr="003168B9">
              <w:rPr>
                <w:rFonts w:ascii="Times New Roman" w:hAnsi="Times New Roman"/>
                <w:sz w:val="24"/>
                <w:lang w:bidi="ar-KW"/>
              </w:rPr>
              <w:t xml:space="preserve">10310 Ivanić-Grad, Omladinska 23a, HRVATSKA, p.p. 47                      </w:t>
            </w:r>
          </w:p>
          <w:p w14:paraId="625BD88A" w14:textId="77777777" w:rsidR="00C945A8" w:rsidRPr="003168B9" w:rsidRDefault="00C945A8" w:rsidP="00D61F1F">
            <w:pPr>
              <w:spacing w:after="0" w:line="240" w:lineRule="auto"/>
              <w:rPr>
                <w:rFonts w:ascii="Times New Roman" w:hAnsi="Times New Roman"/>
                <w:sz w:val="24"/>
                <w:lang w:bidi="ar-KW"/>
              </w:rPr>
            </w:pPr>
            <w:r w:rsidRPr="003168B9">
              <w:rPr>
                <w:rFonts w:ascii="Times New Roman" w:hAnsi="Times New Roman"/>
                <w:sz w:val="24"/>
                <w:lang w:bidi="ar-KW"/>
              </w:rPr>
              <w:t xml:space="preserve">Tel.: ++385 1 2834 555, Fax.: ++385 1 2881 481,                                        </w:t>
            </w:r>
          </w:p>
          <w:p w14:paraId="788F1CAB" w14:textId="77777777" w:rsidR="00C945A8" w:rsidRPr="003168B9" w:rsidRDefault="00C945A8" w:rsidP="00D61F1F">
            <w:pPr>
              <w:spacing w:after="0" w:line="240" w:lineRule="auto"/>
              <w:rPr>
                <w:rFonts w:ascii="Times New Roman" w:hAnsi="Times New Roman"/>
                <w:sz w:val="24"/>
                <w:lang w:bidi="ar-KW"/>
              </w:rPr>
            </w:pPr>
            <w:r w:rsidRPr="003168B9">
              <w:rPr>
                <w:rFonts w:ascii="Times New Roman" w:hAnsi="Times New Roman"/>
                <w:sz w:val="24"/>
                <w:lang w:bidi="ar-KW"/>
              </w:rPr>
              <w:t>www.naftalan.hr, e-mail: naftalan@naftalan.hr</w:t>
            </w:r>
          </w:p>
          <w:p w14:paraId="254BB399" w14:textId="77777777" w:rsidR="00C945A8" w:rsidRPr="003168B9" w:rsidRDefault="00C945A8" w:rsidP="00D61F1F">
            <w:pPr>
              <w:spacing w:after="0" w:line="240" w:lineRule="auto"/>
              <w:rPr>
                <w:rFonts w:ascii="Times New Roman" w:hAnsi="Times New Roman"/>
                <w:sz w:val="24"/>
                <w:lang w:bidi="ar-KW"/>
              </w:rPr>
            </w:pPr>
            <w:r w:rsidRPr="003168B9">
              <w:rPr>
                <w:rFonts w:ascii="Times New Roman" w:hAnsi="Times New Roman"/>
                <w:sz w:val="24"/>
                <w:lang w:bidi="ar-KW"/>
              </w:rPr>
              <w:t>MB</w:t>
            </w:r>
            <w:r w:rsidR="00390A35">
              <w:rPr>
                <w:rFonts w:ascii="Times New Roman" w:hAnsi="Times New Roman"/>
                <w:sz w:val="24"/>
                <w:lang w:bidi="ar-KW"/>
              </w:rPr>
              <w:t>:</w:t>
            </w:r>
            <w:r w:rsidRPr="003168B9">
              <w:rPr>
                <w:rFonts w:ascii="Times New Roman" w:hAnsi="Times New Roman"/>
                <w:sz w:val="24"/>
                <w:lang w:bidi="ar-KW"/>
              </w:rPr>
              <w:t xml:space="preserve"> 3186342, OIB</w:t>
            </w:r>
            <w:r w:rsidR="00390A35">
              <w:rPr>
                <w:rFonts w:ascii="Times New Roman" w:hAnsi="Times New Roman"/>
                <w:sz w:val="24"/>
                <w:lang w:bidi="ar-KW"/>
              </w:rPr>
              <w:t>:</w:t>
            </w:r>
            <w:r w:rsidRPr="003168B9">
              <w:rPr>
                <w:rFonts w:ascii="Times New Roman" w:hAnsi="Times New Roman"/>
                <w:sz w:val="24"/>
                <w:lang w:bidi="ar-KW"/>
              </w:rPr>
              <w:t xml:space="preserve"> 43511228502</w:t>
            </w:r>
          </w:p>
          <w:p w14:paraId="6435C893" w14:textId="77777777" w:rsidR="00C945A8" w:rsidRPr="003168B9" w:rsidRDefault="00974F5C" w:rsidP="00974F5C">
            <w:pPr>
              <w:spacing w:after="0" w:line="240" w:lineRule="auto"/>
              <w:rPr>
                <w:rFonts w:ascii="Times New Roman" w:hAnsi="Times New Roman"/>
                <w:sz w:val="24"/>
                <w:lang w:bidi="ar-KW"/>
              </w:rPr>
            </w:pPr>
            <w:r w:rsidRPr="003168B9">
              <w:rPr>
                <w:rFonts w:ascii="Times New Roman" w:hAnsi="Times New Roman"/>
                <w:sz w:val="24"/>
                <w:lang w:bidi="ar-KW"/>
              </w:rPr>
              <w:t>IBAN</w:t>
            </w:r>
            <w:r w:rsidR="00C945A8" w:rsidRPr="003168B9">
              <w:rPr>
                <w:rFonts w:ascii="Times New Roman" w:hAnsi="Times New Roman"/>
                <w:sz w:val="24"/>
                <w:lang w:bidi="ar-KW"/>
              </w:rPr>
              <w:t>:</w:t>
            </w:r>
            <w:r w:rsidR="00390A35">
              <w:rPr>
                <w:rFonts w:ascii="Times New Roman" w:hAnsi="Times New Roman"/>
                <w:sz w:val="24"/>
                <w:lang w:bidi="ar-KW"/>
              </w:rPr>
              <w:t xml:space="preserve"> </w:t>
            </w:r>
            <w:r w:rsidRPr="003168B9">
              <w:rPr>
                <w:rFonts w:ascii="Times New Roman" w:hAnsi="Times New Roman"/>
                <w:sz w:val="24"/>
                <w:lang w:bidi="ar-KW"/>
              </w:rPr>
              <w:t>HR70</w:t>
            </w:r>
            <w:r w:rsidR="00C945A8" w:rsidRPr="003168B9">
              <w:rPr>
                <w:rFonts w:ascii="Times New Roman" w:hAnsi="Times New Roman"/>
                <w:sz w:val="24"/>
                <w:lang w:bidi="ar-KW"/>
              </w:rPr>
              <w:t>2360000-1101716186</w:t>
            </w:r>
          </w:p>
        </w:tc>
        <w:tc>
          <w:tcPr>
            <w:tcW w:w="3648" w:type="dxa"/>
          </w:tcPr>
          <w:p w14:paraId="7E5CA0FD" w14:textId="77777777" w:rsidR="00C945A8" w:rsidRPr="003168B9" w:rsidRDefault="00C945A8" w:rsidP="00D61F1F">
            <w:pPr>
              <w:spacing w:after="0" w:line="240" w:lineRule="auto"/>
              <w:rPr>
                <w:rFonts w:ascii="Times New Roman" w:hAnsi="Times New Roman"/>
                <w:sz w:val="24"/>
              </w:rPr>
            </w:pPr>
          </w:p>
          <w:p w14:paraId="42991833" w14:textId="77777777" w:rsidR="00C945A8" w:rsidRPr="003168B9" w:rsidRDefault="00C945A8" w:rsidP="00D61F1F">
            <w:pPr>
              <w:spacing w:after="0" w:line="240" w:lineRule="auto"/>
              <w:rPr>
                <w:rFonts w:ascii="Times New Roman" w:hAnsi="Times New Roman"/>
                <w:sz w:val="24"/>
                <w:lang w:bidi="ar-KW"/>
              </w:rPr>
            </w:pPr>
          </w:p>
        </w:tc>
      </w:tr>
    </w:tbl>
    <w:p w14:paraId="34D089F6" w14:textId="5A9B2A08" w:rsidR="00C945A8" w:rsidRPr="006421E1" w:rsidRDefault="00B94354" w:rsidP="00C945A8">
      <w:pPr>
        <w:spacing w:after="0" w:line="240" w:lineRule="auto"/>
        <w:rPr>
          <w:rFonts w:ascii="Times New Roman" w:hAnsi="Times New Roman"/>
          <w:sz w:val="24"/>
          <w:lang w:bidi="ar-KW"/>
        </w:rPr>
      </w:pPr>
      <w:r>
        <w:rPr>
          <w:rFonts w:ascii="Times New Roman" w:hAnsi="Times New Roman"/>
          <w:noProof/>
          <w:sz w:val="24"/>
        </w:rPr>
        <mc:AlternateContent>
          <mc:Choice Requires="wps">
            <w:drawing>
              <wp:anchor distT="4294967293" distB="4294967293" distL="114300" distR="114300" simplePos="0" relativeHeight="251657728" behindDoc="0" locked="1" layoutInCell="1" allowOverlap="1" wp14:anchorId="39861A3E" wp14:editId="07F845D1">
                <wp:simplePos x="0" y="0"/>
                <wp:positionH relativeFrom="column">
                  <wp:posOffset>-36195</wp:posOffset>
                </wp:positionH>
                <wp:positionV relativeFrom="paragraph">
                  <wp:posOffset>77469</wp:posOffset>
                </wp:positionV>
                <wp:extent cx="63341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037934"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pt,6.1pt" to="49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" strokecolor="gray" strokeweight="1.5pt">
                <w10:anchorlock/>
              </v:line>
            </w:pict>
          </mc:Fallback>
        </mc:AlternateContent>
      </w:r>
      <w:r w:rsidR="006421E1">
        <w:rPr>
          <w:rFonts w:ascii="Times New Roman" w:hAnsi="Times New Roman"/>
          <w:sz w:val="24"/>
          <w:lang w:bidi="ar-KW"/>
        </w:rPr>
        <w:t xml:space="preserve">                             </w:t>
      </w:r>
    </w:p>
    <w:p w14:paraId="3F49662D" w14:textId="454846DC" w:rsidR="00C945A8" w:rsidRDefault="00115348" w:rsidP="00C945A8">
      <w:pPr>
        <w:spacing w:after="0" w:line="240" w:lineRule="auto"/>
        <w:rPr>
          <w:rFonts w:ascii="Times New Roman" w:hAnsi="Times New Roman"/>
          <w:sz w:val="24"/>
          <w:szCs w:val="24"/>
        </w:rPr>
      </w:pPr>
      <w:r>
        <w:rPr>
          <w:rFonts w:ascii="Times New Roman" w:hAnsi="Times New Roman"/>
          <w:sz w:val="24"/>
          <w:szCs w:val="24"/>
        </w:rPr>
        <w:t>URBOJ</w:t>
      </w:r>
      <w:r w:rsidR="00390A35">
        <w:rPr>
          <w:rFonts w:ascii="Times New Roman" w:hAnsi="Times New Roman"/>
          <w:sz w:val="24"/>
          <w:szCs w:val="24"/>
        </w:rPr>
        <w:t>:</w:t>
      </w:r>
      <w:r w:rsidR="00C945A8" w:rsidRPr="003168B9">
        <w:rPr>
          <w:rFonts w:ascii="Times New Roman" w:hAnsi="Times New Roman"/>
          <w:sz w:val="24"/>
          <w:szCs w:val="24"/>
        </w:rPr>
        <w:t xml:space="preserve"> 238/10-111-</w:t>
      </w:r>
      <w:r w:rsidR="00174E57">
        <w:rPr>
          <w:rFonts w:ascii="Times New Roman" w:hAnsi="Times New Roman"/>
          <w:sz w:val="24"/>
          <w:szCs w:val="24"/>
        </w:rPr>
        <w:t>461-2</w:t>
      </w:r>
      <w:r w:rsidR="00C945A8" w:rsidRPr="003168B9">
        <w:rPr>
          <w:rFonts w:ascii="Times New Roman" w:hAnsi="Times New Roman"/>
          <w:sz w:val="24"/>
          <w:szCs w:val="24"/>
        </w:rPr>
        <w:t>/</w:t>
      </w:r>
      <w:r w:rsidR="00464D71">
        <w:rPr>
          <w:rFonts w:ascii="Times New Roman" w:hAnsi="Times New Roman"/>
          <w:sz w:val="24"/>
          <w:szCs w:val="24"/>
        </w:rPr>
        <w:t>2</w:t>
      </w:r>
      <w:r w:rsidR="000245F5">
        <w:rPr>
          <w:rFonts w:ascii="Times New Roman" w:hAnsi="Times New Roman"/>
          <w:sz w:val="24"/>
          <w:szCs w:val="24"/>
        </w:rPr>
        <w:t>2</w:t>
      </w:r>
    </w:p>
    <w:p w14:paraId="7DE1B4F2" w14:textId="5329D4FC" w:rsidR="006421E1" w:rsidRPr="003168B9" w:rsidRDefault="006421E1" w:rsidP="00C945A8">
      <w:pPr>
        <w:spacing w:after="0" w:line="240" w:lineRule="auto"/>
        <w:rPr>
          <w:rFonts w:ascii="Times New Roman" w:hAnsi="Times New Roman"/>
          <w:sz w:val="24"/>
          <w:szCs w:val="24"/>
        </w:rPr>
      </w:pPr>
      <w:r>
        <w:rPr>
          <w:rFonts w:ascii="Times New Roman" w:hAnsi="Times New Roman"/>
          <w:sz w:val="24"/>
          <w:szCs w:val="24"/>
        </w:rPr>
        <w:t>U Ivanić-Gradu, d</w:t>
      </w:r>
      <w:r w:rsidR="00125AF4">
        <w:rPr>
          <w:rFonts w:ascii="Times New Roman" w:hAnsi="Times New Roman"/>
          <w:sz w:val="24"/>
          <w:szCs w:val="24"/>
        </w:rPr>
        <w:t xml:space="preserve">ana </w:t>
      </w:r>
      <w:r w:rsidR="00D558EB">
        <w:rPr>
          <w:rFonts w:ascii="Times New Roman" w:hAnsi="Times New Roman"/>
          <w:sz w:val="24"/>
          <w:szCs w:val="24"/>
        </w:rPr>
        <w:t>11</w:t>
      </w:r>
      <w:r>
        <w:rPr>
          <w:rFonts w:ascii="Times New Roman" w:hAnsi="Times New Roman"/>
          <w:sz w:val="24"/>
          <w:szCs w:val="24"/>
        </w:rPr>
        <w:t xml:space="preserve">. </w:t>
      </w:r>
      <w:r w:rsidR="00125AF4">
        <w:rPr>
          <w:rFonts w:ascii="Times New Roman" w:hAnsi="Times New Roman"/>
          <w:sz w:val="24"/>
          <w:szCs w:val="24"/>
        </w:rPr>
        <w:t>s</w:t>
      </w:r>
      <w:r w:rsidR="000245F5">
        <w:rPr>
          <w:rFonts w:ascii="Times New Roman" w:hAnsi="Times New Roman"/>
          <w:sz w:val="24"/>
          <w:szCs w:val="24"/>
        </w:rPr>
        <w:t>vibanj</w:t>
      </w:r>
      <w:r>
        <w:rPr>
          <w:rFonts w:ascii="Times New Roman" w:hAnsi="Times New Roman"/>
          <w:sz w:val="24"/>
          <w:szCs w:val="24"/>
        </w:rPr>
        <w:t xml:space="preserve"> 202</w:t>
      </w:r>
      <w:r w:rsidR="000245F5">
        <w:rPr>
          <w:rFonts w:ascii="Times New Roman" w:hAnsi="Times New Roman"/>
          <w:sz w:val="24"/>
          <w:szCs w:val="24"/>
        </w:rPr>
        <w:t>2</w:t>
      </w:r>
      <w:r>
        <w:rPr>
          <w:rFonts w:ascii="Times New Roman" w:hAnsi="Times New Roman"/>
          <w:sz w:val="24"/>
          <w:szCs w:val="24"/>
        </w:rPr>
        <w:t xml:space="preserve">. godine </w:t>
      </w:r>
    </w:p>
    <w:p w14:paraId="56E797A2" w14:textId="77777777" w:rsidR="00252712" w:rsidRPr="003168B9" w:rsidRDefault="00252712" w:rsidP="00252712">
      <w:pPr>
        <w:jc w:val="center"/>
      </w:pPr>
    </w:p>
    <w:p w14:paraId="0DB0F51A" w14:textId="77777777" w:rsidR="00252712" w:rsidRPr="003168B9" w:rsidRDefault="00252712" w:rsidP="00252712">
      <w:pPr>
        <w:jc w:val="center"/>
      </w:pPr>
    </w:p>
    <w:p w14:paraId="58B7925A" w14:textId="77777777" w:rsidR="00252712" w:rsidRPr="003168B9" w:rsidRDefault="00252712" w:rsidP="00252712">
      <w:pPr>
        <w:jc w:val="center"/>
      </w:pPr>
    </w:p>
    <w:p w14:paraId="15767179" w14:textId="77777777" w:rsidR="006F5E3F" w:rsidRPr="003168B9" w:rsidRDefault="006F5E3F" w:rsidP="00252712">
      <w:pPr>
        <w:jc w:val="center"/>
        <w:rPr>
          <w:rFonts w:ascii="Times New Roman" w:hAnsi="Times New Roman"/>
          <w:sz w:val="28"/>
          <w:szCs w:val="28"/>
        </w:rPr>
      </w:pPr>
    </w:p>
    <w:p w14:paraId="7BEBDC36" w14:textId="77777777" w:rsidR="00252712" w:rsidRPr="003168B9" w:rsidRDefault="00252712" w:rsidP="00252712">
      <w:pPr>
        <w:jc w:val="center"/>
        <w:rPr>
          <w:rFonts w:ascii="Times New Roman" w:hAnsi="Times New Roman"/>
          <w:sz w:val="28"/>
          <w:szCs w:val="28"/>
        </w:rPr>
      </w:pPr>
    </w:p>
    <w:p w14:paraId="226BF8BB" w14:textId="77777777" w:rsidR="00252712" w:rsidRPr="003168B9" w:rsidRDefault="00252712" w:rsidP="00252712">
      <w:pPr>
        <w:jc w:val="center"/>
        <w:rPr>
          <w:rFonts w:ascii="Times New Roman" w:hAnsi="Times New Roman"/>
          <w:sz w:val="28"/>
          <w:szCs w:val="28"/>
        </w:rPr>
      </w:pPr>
    </w:p>
    <w:p w14:paraId="2331F42E" w14:textId="77777777" w:rsidR="0008606C" w:rsidRDefault="006F5E3F" w:rsidP="0008606C">
      <w:pPr>
        <w:jc w:val="center"/>
        <w:rPr>
          <w:rFonts w:ascii="Times New Roman" w:hAnsi="Times New Roman"/>
          <w:b/>
          <w:sz w:val="28"/>
          <w:szCs w:val="28"/>
        </w:rPr>
      </w:pPr>
      <w:r w:rsidRPr="006421E1">
        <w:rPr>
          <w:rFonts w:ascii="Times New Roman" w:hAnsi="Times New Roman"/>
          <w:b/>
          <w:sz w:val="28"/>
          <w:szCs w:val="28"/>
        </w:rPr>
        <w:t>IZVJEŠĆ</w:t>
      </w:r>
      <w:r w:rsidR="006421E1">
        <w:rPr>
          <w:rFonts w:ascii="Times New Roman" w:hAnsi="Times New Roman"/>
          <w:b/>
          <w:sz w:val="28"/>
          <w:szCs w:val="28"/>
        </w:rPr>
        <w:t xml:space="preserve">E O RADU I POSLOVANJU </w:t>
      </w:r>
    </w:p>
    <w:p w14:paraId="4E713ECF" w14:textId="43DE73A6" w:rsidR="00252712" w:rsidRPr="006421E1" w:rsidRDefault="006421E1" w:rsidP="0008606C">
      <w:pPr>
        <w:jc w:val="center"/>
        <w:rPr>
          <w:rFonts w:ascii="Times New Roman" w:hAnsi="Times New Roman"/>
          <w:b/>
          <w:sz w:val="28"/>
          <w:szCs w:val="28"/>
        </w:rPr>
      </w:pPr>
      <w:r>
        <w:rPr>
          <w:rFonts w:ascii="Times New Roman" w:hAnsi="Times New Roman"/>
          <w:b/>
          <w:sz w:val="28"/>
          <w:szCs w:val="28"/>
        </w:rPr>
        <w:t>NAFTALANA</w:t>
      </w:r>
      <w:r w:rsidR="006F5E3F" w:rsidRPr="006421E1">
        <w:rPr>
          <w:rFonts w:ascii="Times New Roman" w:hAnsi="Times New Roman"/>
          <w:b/>
          <w:sz w:val="28"/>
          <w:szCs w:val="28"/>
        </w:rPr>
        <w:t>, SPECIJALNE BOLNICE ZA MEDICINSKU REHABILITACIJU U 20</w:t>
      </w:r>
      <w:r w:rsidR="00CD570E" w:rsidRPr="006421E1">
        <w:rPr>
          <w:rFonts w:ascii="Times New Roman" w:hAnsi="Times New Roman"/>
          <w:b/>
          <w:sz w:val="28"/>
          <w:szCs w:val="28"/>
        </w:rPr>
        <w:t>2</w:t>
      </w:r>
      <w:r w:rsidR="000245F5">
        <w:rPr>
          <w:rFonts w:ascii="Times New Roman" w:hAnsi="Times New Roman"/>
          <w:b/>
          <w:sz w:val="28"/>
          <w:szCs w:val="28"/>
        </w:rPr>
        <w:t>1</w:t>
      </w:r>
      <w:r w:rsidR="006F5E3F" w:rsidRPr="006421E1">
        <w:rPr>
          <w:rFonts w:ascii="Times New Roman" w:hAnsi="Times New Roman"/>
          <w:b/>
          <w:sz w:val="28"/>
          <w:szCs w:val="28"/>
        </w:rPr>
        <w:t>. GODINI</w:t>
      </w:r>
    </w:p>
    <w:p w14:paraId="69836A95" w14:textId="77777777" w:rsidR="00252712" w:rsidRPr="003168B9" w:rsidRDefault="00252712" w:rsidP="0008606C">
      <w:pPr>
        <w:rPr>
          <w:rFonts w:ascii="Times New Roman" w:hAnsi="Times New Roman"/>
          <w:sz w:val="28"/>
          <w:szCs w:val="28"/>
        </w:rPr>
      </w:pPr>
    </w:p>
    <w:p w14:paraId="719CB8BB" w14:textId="77777777" w:rsidR="00252712" w:rsidRPr="003168B9" w:rsidRDefault="00252712">
      <w:pPr>
        <w:rPr>
          <w:rFonts w:ascii="Times New Roman" w:hAnsi="Times New Roman"/>
          <w:sz w:val="28"/>
          <w:szCs w:val="28"/>
        </w:rPr>
      </w:pPr>
    </w:p>
    <w:p w14:paraId="2467DFA3" w14:textId="77777777" w:rsidR="00252712" w:rsidRPr="003168B9" w:rsidRDefault="00252712">
      <w:pPr>
        <w:rPr>
          <w:rFonts w:ascii="Times New Roman" w:hAnsi="Times New Roman"/>
          <w:sz w:val="28"/>
          <w:szCs w:val="28"/>
        </w:rPr>
      </w:pPr>
    </w:p>
    <w:p w14:paraId="3FFB33E0" w14:textId="77777777" w:rsidR="00252712" w:rsidRPr="003168B9" w:rsidRDefault="00252712"/>
    <w:p w14:paraId="2301F30A" w14:textId="77777777" w:rsidR="006F5E3F" w:rsidRPr="003168B9" w:rsidRDefault="006F5E3F"/>
    <w:p w14:paraId="1CD5983B" w14:textId="77777777" w:rsidR="00C945A8" w:rsidRPr="003168B9" w:rsidRDefault="00C945A8"/>
    <w:p w14:paraId="493DE1DB" w14:textId="77777777" w:rsidR="00711DBA" w:rsidRPr="003168B9" w:rsidRDefault="00711DBA"/>
    <w:p w14:paraId="660E60E7" w14:textId="77777777" w:rsidR="00711DBA" w:rsidRPr="003168B9" w:rsidRDefault="00711DBA"/>
    <w:p w14:paraId="50A86FA9" w14:textId="77777777" w:rsidR="008716FD" w:rsidRPr="003168B9" w:rsidRDefault="008716FD"/>
    <w:p w14:paraId="68D075E4" w14:textId="77777777" w:rsidR="008716FD" w:rsidRPr="003168B9" w:rsidRDefault="008716FD"/>
    <w:p w14:paraId="623C6B34" w14:textId="49B767F9" w:rsidR="00252712" w:rsidRDefault="00252712" w:rsidP="00125AF4"/>
    <w:p w14:paraId="1C1C9932" w14:textId="77777777" w:rsidR="000245F5" w:rsidRDefault="000245F5" w:rsidP="00125AF4">
      <w:pPr>
        <w:rPr>
          <w:rFonts w:ascii="Times New Roman" w:hAnsi="Times New Roman"/>
          <w:b/>
          <w:sz w:val="24"/>
          <w:szCs w:val="24"/>
        </w:rPr>
      </w:pPr>
    </w:p>
    <w:p w14:paraId="42E99809" w14:textId="77777777" w:rsidR="00390A35" w:rsidRPr="00390A35" w:rsidRDefault="00390A35" w:rsidP="00125AF4">
      <w:pPr>
        <w:rPr>
          <w:rFonts w:ascii="Times New Roman" w:hAnsi="Times New Roman"/>
          <w:b/>
          <w:sz w:val="24"/>
          <w:szCs w:val="24"/>
          <w:u w:val="single"/>
        </w:rPr>
      </w:pPr>
      <w:r>
        <w:rPr>
          <w:rFonts w:ascii="Times New Roman" w:hAnsi="Times New Roman"/>
          <w:b/>
          <w:sz w:val="24"/>
          <w:szCs w:val="24"/>
        </w:rPr>
        <w:lastRenderedPageBreak/>
        <w:tab/>
      </w:r>
      <w:r w:rsidR="003B680B">
        <w:rPr>
          <w:rFonts w:ascii="Times New Roman" w:hAnsi="Times New Roman"/>
          <w:b/>
          <w:sz w:val="24"/>
          <w:szCs w:val="24"/>
          <w:u w:val="single"/>
        </w:rPr>
        <w:t>I.  Naftalan</w:t>
      </w:r>
      <w:r w:rsidR="00BC70B1">
        <w:rPr>
          <w:rFonts w:ascii="Times New Roman" w:hAnsi="Times New Roman"/>
          <w:b/>
          <w:sz w:val="24"/>
          <w:szCs w:val="24"/>
          <w:u w:val="single"/>
        </w:rPr>
        <w:t>, specijalna bolnica</w:t>
      </w:r>
      <w:r w:rsidRPr="00390A35">
        <w:rPr>
          <w:rFonts w:ascii="Times New Roman" w:hAnsi="Times New Roman"/>
          <w:b/>
          <w:sz w:val="24"/>
          <w:szCs w:val="24"/>
          <w:u w:val="single"/>
        </w:rPr>
        <w:t xml:space="preserve"> za medicinsku rehabilitaciju</w:t>
      </w:r>
    </w:p>
    <w:p w14:paraId="167A6B90" w14:textId="77777777" w:rsidR="00252712" w:rsidRPr="0070339E" w:rsidRDefault="003F4C2D" w:rsidP="00B87DFC">
      <w:pPr>
        <w:pStyle w:val="Bezproreda"/>
        <w:ind w:firstLine="142"/>
        <w:jc w:val="both"/>
      </w:pPr>
      <w:r w:rsidRPr="0070339E">
        <w:t>Naftalan</w:t>
      </w:r>
      <w:r w:rsidR="00252712" w:rsidRPr="0070339E">
        <w:t>, specijalna bolnica za medici</w:t>
      </w:r>
      <w:r w:rsidR="00390A35">
        <w:t>nsku rehabilitaciju osnovana je</w:t>
      </w:r>
      <w:r w:rsidR="00252712" w:rsidRPr="0070339E">
        <w:t xml:space="preserve"> Odlukom Skupštine općine Ivanić Grad 1981. godine, a otpočela je s radom 1989. godine kao lječilište za liječenje kožnih i reumatskih bolesti „Naftalan“. Od 1994. godine,</w:t>
      </w:r>
      <w:r w:rsidR="001F3135" w:rsidRPr="0070339E">
        <w:t xml:space="preserve"> </w:t>
      </w:r>
      <w:r w:rsidR="00252712" w:rsidRPr="0070339E">
        <w:t>Naftalan djeluje kao specijalna bolnica za medicinsku re</w:t>
      </w:r>
      <w:r w:rsidR="006421E1">
        <w:t>habilitaciju, Rješenjem Ministarstva</w:t>
      </w:r>
      <w:r w:rsidR="00252712" w:rsidRPr="0070339E">
        <w:t xml:space="preserve"> zdravstva Republike Hrvatske.</w:t>
      </w:r>
    </w:p>
    <w:p w14:paraId="772376EB" w14:textId="77777777" w:rsidR="00B87DFC" w:rsidRDefault="00B87DFC" w:rsidP="00B87DFC">
      <w:pPr>
        <w:pStyle w:val="Bezproreda"/>
        <w:ind w:firstLine="142"/>
        <w:jc w:val="both"/>
      </w:pPr>
    </w:p>
    <w:p w14:paraId="717D2211" w14:textId="47B147FC" w:rsidR="00252712" w:rsidRDefault="00252712" w:rsidP="00B87DFC">
      <w:pPr>
        <w:pStyle w:val="Bezproreda"/>
        <w:ind w:firstLine="142"/>
        <w:jc w:val="both"/>
      </w:pPr>
      <w:r w:rsidRPr="0070339E">
        <w:t>Sukladno Zakonu o ustanovama i Zakonu o zdravstvenoj zaštiti, osnivač zdravstvene ustanove je Zagrebačka županija.</w:t>
      </w:r>
    </w:p>
    <w:p w14:paraId="6890CD33" w14:textId="77777777" w:rsidR="00390A35" w:rsidRPr="0070339E" w:rsidRDefault="00390A35" w:rsidP="00390A35">
      <w:pPr>
        <w:pStyle w:val="Bezproreda"/>
        <w:ind w:firstLine="708"/>
        <w:jc w:val="both"/>
      </w:pPr>
    </w:p>
    <w:p w14:paraId="161D1471" w14:textId="49F14042" w:rsidR="003F4C2D" w:rsidRDefault="003F4C2D" w:rsidP="00B87DFC">
      <w:pPr>
        <w:spacing w:after="0" w:line="240" w:lineRule="auto"/>
        <w:ind w:firstLine="142"/>
        <w:jc w:val="both"/>
        <w:rPr>
          <w:rFonts w:ascii="Times New Roman" w:hAnsi="Times New Roman"/>
          <w:sz w:val="24"/>
          <w:szCs w:val="24"/>
        </w:rPr>
      </w:pPr>
      <w:r w:rsidRPr="0070339E">
        <w:rPr>
          <w:rFonts w:ascii="Times New Roman" w:hAnsi="Times New Roman"/>
          <w:sz w:val="24"/>
          <w:szCs w:val="24"/>
        </w:rPr>
        <w:t>Misija</w:t>
      </w:r>
      <w:r w:rsidR="00811F8E" w:rsidRPr="0070339E">
        <w:rPr>
          <w:rFonts w:ascii="Times New Roman" w:hAnsi="Times New Roman"/>
          <w:sz w:val="24"/>
          <w:szCs w:val="24"/>
        </w:rPr>
        <w:t xml:space="preserve"> </w:t>
      </w:r>
      <w:r w:rsidRPr="0070339E">
        <w:rPr>
          <w:rFonts w:ascii="Times New Roman" w:hAnsi="Times New Roman"/>
          <w:sz w:val="24"/>
          <w:szCs w:val="24"/>
        </w:rPr>
        <w:t>Naftalan</w:t>
      </w:r>
      <w:r w:rsidR="00B87DFC">
        <w:rPr>
          <w:rFonts w:ascii="Times New Roman" w:hAnsi="Times New Roman"/>
          <w:sz w:val="24"/>
          <w:szCs w:val="24"/>
        </w:rPr>
        <w:t>-</w:t>
      </w:r>
      <w:r w:rsidRPr="0070339E">
        <w:rPr>
          <w:rFonts w:ascii="Times New Roman" w:hAnsi="Times New Roman"/>
          <w:sz w:val="24"/>
          <w:szCs w:val="24"/>
        </w:rPr>
        <w:t xml:space="preserve">a </w:t>
      </w:r>
      <w:r w:rsidR="00811F8E" w:rsidRPr="0070339E">
        <w:rPr>
          <w:rFonts w:ascii="Times New Roman" w:hAnsi="Times New Roman"/>
          <w:sz w:val="24"/>
          <w:szCs w:val="24"/>
        </w:rPr>
        <w:t>je kontinuirano pružanje usluga fizikalne rehabilitacije i l</w:t>
      </w:r>
      <w:r w:rsidR="001B0E10" w:rsidRPr="0070339E">
        <w:rPr>
          <w:rFonts w:ascii="Times New Roman" w:hAnsi="Times New Roman"/>
          <w:sz w:val="24"/>
          <w:szCs w:val="24"/>
        </w:rPr>
        <w:t>i</w:t>
      </w:r>
      <w:r w:rsidR="00811F8E" w:rsidRPr="0070339E">
        <w:rPr>
          <w:rFonts w:ascii="Times New Roman" w:hAnsi="Times New Roman"/>
          <w:sz w:val="24"/>
          <w:szCs w:val="24"/>
        </w:rPr>
        <w:t xml:space="preserve">ječenja </w:t>
      </w:r>
      <w:proofErr w:type="spellStart"/>
      <w:r w:rsidR="00811F8E" w:rsidRPr="0070339E">
        <w:rPr>
          <w:rFonts w:ascii="Times New Roman" w:hAnsi="Times New Roman"/>
          <w:sz w:val="24"/>
          <w:szCs w:val="24"/>
        </w:rPr>
        <w:t>dermatoveneroloških</w:t>
      </w:r>
      <w:proofErr w:type="spellEnd"/>
      <w:r w:rsidR="00811F8E" w:rsidRPr="0070339E">
        <w:rPr>
          <w:rFonts w:ascii="Times New Roman" w:hAnsi="Times New Roman"/>
          <w:sz w:val="24"/>
          <w:szCs w:val="24"/>
        </w:rPr>
        <w:t xml:space="preserve"> bolesti na razini učinkovitosti i kvalitete zdravstvene zaštite pacijenata.</w:t>
      </w:r>
    </w:p>
    <w:p w14:paraId="74A5F0A4" w14:textId="77777777" w:rsidR="00390A35" w:rsidRPr="0070339E" w:rsidRDefault="00390A35" w:rsidP="003F4C2D">
      <w:pPr>
        <w:spacing w:after="0" w:line="240" w:lineRule="auto"/>
        <w:ind w:firstLine="708"/>
        <w:jc w:val="both"/>
        <w:rPr>
          <w:rFonts w:ascii="Times New Roman" w:hAnsi="Times New Roman"/>
          <w:sz w:val="24"/>
          <w:szCs w:val="24"/>
        </w:rPr>
      </w:pPr>
    </w:p>
    <w:p w14:paraId="1D0DA942" w14:textId="473AF01B" w:rsidR="003F4C2D" w:rsidRPr="0070339E" w:rsidRDefault="003F4C2D" w:rsidP="00B87DFC">
      <w:pPr>
        <w:spacing w:after="0" w:line="240" w:lineRule="auto"/>
        <w:ind w:firstLine="142"/>
        <w:jc w:val="both"/>
        <w:rPr>
          <w:rFonts w:ascii="Times New Roman" w:hAnsi="Times New Roman"/>
          <w:sz w:val="24"/>
          <w:szCs w:val="24"/>
        </w:rPr>
      </w:pPr>
      <w:r w:rsidRPr="0070339E">
        <w:rPr>
          <w:rFonts w:ascii="Times New Roman" w:hAnsi="Times New Roman"/>
          <w:sz w:val="24"/>
          <w:szCs w:val="24"/>
        </w:rPr>
        <w:t>Vizija Naftalan</w:t>
      </w:r>
      <w:r w:rsidR="00B87DFC">
        <w:rPr>
          <w:rFonts w:ascii="Times New Roman" w:hAnsi="Times New Roman"/>
          <w:sz w:val="24"/>
          <w:szCs w:val="24"/>
        </w:rPr>
        <w:t>-</w:t>
      </w:r>
      <w:r w:rsidRPr="0070339E">
        <w:rPr>
          <w:rFonts w:ascii="Times New Roman" w:hAnsi="Times New Roman"/>
          <w:sz w:val="24"/>
          <w:szCs w:val="24"/>
        </w:rPr>
        <w:t xml:space="preserve">a je </w:t>
      </w:r>
      <w:r w:rsidR="00811F8E" w:rsidRPr="0070339E">
        <w:rPr>
          <w:rFonts w:ascii="Times New Roman" w:hAnsi="Times New Roman"/>
          <w:sz w:val="24"/>
          <w:szCs w:val="24"/>
        </w:rPr>
        <w:t>osigurati opseg i kvalitetu zdravstvene zaštite sukladno potrebama naših pacijenata.</w:t>
      </w:r>
      <w:r w:rsidRPr="0070339E">
        <w:rPr>
          <w:rFonts w:ascii="Times New Roman" w:hAnsi="Times New Roman"/>
          <w:sz w:val="24"/>
          <w:szCs w:val="24"/>
        </w:rPr>
        <w:t xml:space="preserve"> </w:t>
      </w:r>
    </w:p>
    <w:p w14:paraId="30230F30" w14:textId="5C94F07B" w:rsidR="003F4C2D" w:rsidRDefault="003F4C2D" w:rsidP="003F4C2D">
      <w:pPr>
        <w:pStyle w:val="Bezproreda"/>
      </w:pPr>
    </w:p>
    <w:p w14:paraId="58DA87F5" w14:textId="77777777" w:rsidR="00B87DFC" w:rsidRPr="0070339E" w:rsidRDefault="00B87DFC" w:rsidP="003F4C2D">
      <w:pPr>
        <w:pStyle w:val="Bezproreda"/>
      </w:pPr>
    </w:p>
    <w:p w14:paraId="4C0A5F7B" w14:textId="77777777" w:rsidR="00252712" w:rsidRPr="0070339E" w:rsidRDefault="00390A35" w:rsidP="00390A35">
      <w:pPr>
        <w:ind w:firstLine="708"/>
        <w:jc w:val="both"/>
        <w:rPr>
          <w:rFonts w:ascii="Times New Roman" w:hAnsi="Times New Roman"/>
          <w:b/>
          <w:sz w:val="24"/>
          <w:szCs w:val="24"/>
          <w:u w:val="single"/>
        </w:rPr>
      </w:pPr>
      <w:r>
        <w:rPr>
          <w:rFonts w:ascii="Times New Roman" w:hAnsi="Times New Roman"/>
          <w:b/>
          <w:bCs/>
          <w:sz w:val="24"/>
          <w:szCs w:val="24"/>
          <w:u w:val="single"/>
        </w:rPr>
        <w:t xml:space="preserve">II. </w:t>
      </w:r>
      <w:r w:rsidR="00252712" w:rsidRPr="0070339E">
        <w:rPr>
          <w:rFonts w:ascii="Times New Roman" w:hAnsi="Times New Roman"/>
          <w:b/>
          <w:bCs/>
          <w:sz w:val="24"/>
          <w:szCs w:val="24"/>
          <w:u w:val="single"/>
        </w:rPr>
        <w:t>Djelatnost zdravstvene ustanove</w:t>
      </w:r>
    </w:p>
    <w:p w14:paraId="44FDD09E" w14:textId="77777777" w:rsidR="00252712" w:rsidRPr="0070339E" w:rsidRDefault="00A96301" w:rsidP="00B87DFC">
      <w:pPr>
        <w:pStyle w:val="Bezproreda"/>
        <w:ind w:firstLine="142"/>
        <w:jc w:val="both"/>
      </w:pPr>
      <w:r>
        <w:t>Naftalan</w:t>
      </w:r>
      <w:r w:rsidR="00252712" w:rsidRPr="0070339E">
        <w:t xml:space="preserve"> je</w:t>
      </w:r>
      <w:r>
        <w:t xml:space="preserve"> registriran</w:t>
      </w:r>
      <w:r w:rsidR="00252712" w:rsidRPr="0070339E">
        <w:t xml:space="preserve"> pr</w:t>
      </w:r>
      <w:r>
        <w:t>i Trgovačkom sudu Zagreb</w:t>
      </w:r>
      <w:r w:rsidR="00252712" w:rsidRPr="0070339E">
        <w:t>, MBS 080311007, Tt-05/10054-2, za obavljanj</w:t>
      </w:r>
      <w:r>
        <w:t>e slijedećih djelatnosti</w:t>
      </w:r>
      <w:r w:rsidR="00252712" w:rsidRPr="0070339E">
        <w:t>:</w:t>
      </w:r>
    </w:p>
    <w:p w14:paraId="58391C8E" w14:textId="77777777" w:rsidR="00A96301" w:rsidRPr="00600374" w:rsidRDefault="00A96301" w:rsidP="00A96301">
      <w:pPr>
        <w:numPr>
          <w:ilvl w:val="0"/>
          <w:numId w:val="15"/>
        </w:numPr>
        <w:spacing w:after="0" w:line="240" w:lineRule="auto"/>
        <w:jc w:val="both"/>
        <w:rPr>
          <w:rFonts w:ascii="Times New Roman" w:hAnsi="Times New Roman"/>
          <w:sz w:val="24"/>
        </w:rPr>
      </w:pPr>
      <w:r w:rsidRPr="00600374">
        <w:rPr>
          <w:rFonts w:ascii="Times New Roman" w:hAnsi="Times New Roman"/>
          <w:sz w:val="24"/>
        </w:rPr>
        <w:t>bolnička djelatnost iz fizikalne medicine i rehabilitacije, dermatologije i venerologije i reumatologije</w:t>
      </w:r>
      <w:r>
        <w:rPr>
          <w:rFonts w:ascii="Times New Roman" w:hAnsi="Times New Roman"/>
          <w:sz w:val="24"/>
        </w:rPr>
        <w:t>,</w:t>
      </w:r>
    </w:p>
    <w:p w14:paraId="220967A7" w14:textId="77777777" w:rsidR="00A96301" w:rsidRPr="00600374" w:rsidRDefault="00A96301" w:rsidP="00A96301">
      <w:pPr>
        <w:numPr>
          <w:ilvl w:val="0"/>
          <w:numId w:val="15"/>
        </w:numPr>
        <w:spacing w:after="0" w:line="240" w:lineRule="auto"/>
        <w:jc w:val="both"/>
        <w:rPr>
          <w:rFonts w:ascii="Times New Roman" w:hAnsi="Times New Roman"/>
          <w:sz w:val="24"/>
        </w:rPr>
      </w:pPr>
      <w:r w:rsidRPr="00600374">
        <w:rPr>
          <w:rFonts w:ascii="Times New Roman" w:hAnsi="Times New Roman"/>
          <w:sz w:val="24"/>
        </w:rPr>
        <w:t>specijalističko-konzilijarna djelatnost bez bolničkog liječenja iz fizikalne medicine i rehabilitacije, dermatologije i venerologije i reumatologije</w:t>
      </w:r>
      <w:r>
        <w:rPr>
          <w:rFonts w:ascii="Times New Roman" w:hAnsi="Times New Roman"/>
          <w:sz w:val="24"/>
        </w:rPr>
        <w:t>,</w:t>
      </w:r>
    </w:p>
    <w:p w14:paraId="5DDA3301" w14:textId="77777777" w:rsidR="00A96301" w:rsidRDefault="00A96301" w:rsidP="00A96301">
      <w:pPr>
        <w:numPr>
          <w:ilvl w:val="0"/>
          <w:numId w:val="15"/>
        </w:numPr>
        <w:spacing w:after="0" w:line="240" w:lineRule="auto"/>
        <w:jc w:val="both"/>
        <w:rPr>
          <w:rFonts w:ascii="Times New Roman" w:hAnsi="Times New Roman"/>
          <w:sz w:val="24"/>
        </w:rPr>
      </w:pPr>
      <w:r w:rsidRPr="00600374">
        <w:rPr>
          <w:rFonts w:ascii="Times New Roman" w:hAnsi="Times New Roman"/>
          <w:sz w:val="24"/>
        </w:rPr>
        <w:t>djelatnost fizikalne terapije</w:t>
      </w:r>
      <w:r w:rsidR="00390A35">
        <w:rPr>
          <w:rFonts w:ascii="Times New Roman" w:hAnsi="Times New Roman"/>
          <w:sz w:val="24"/>
        </w:rPr>
        <w:t>,</w:t>
      </w:r>
    </w:p>
    <w:p w14:paraId="16E39631" w14:textId="77777777" w:rsidR="00A96301" w:rsidRPr="00600374" w:rsidRDefault="00A96301" w:rsidP="00A96301">
      <w:pPr>
        <w:numPr>
          <w:ilvl w:val="0"/>
          <w:numId w:val="15"/>
        </w:numPr>
        <w:spacing w:after="0" w:line="240" w:lineRule="auto"/>
        <w:jc w:val="both"/>
        <w:rPr>
          <w:rFonts w:ascii="Times New Roman" w:hAnsi="Times New Roman"/>
          <w:sz w:val="24"/>
        </w:rPr>
      </w:pPr>
      <w:r w:rsidRPr="00600374">
        <w:rPr>
          <w:rFonts w:ascii="Times New Roman" w:hAnsi="Times New Roman"/>
          <w:sz w:val="24"/>
        </w:rPr>
        <w:t>zdravstveni turizam - pružanje zdravstvenih usluga - dijagnostičkih i terapijskih postupaka, zdravstvene njege te postupaka medicinske rehabilitacije uz pružanje ugostiteljskih usluga i/ili usluga u turizmu</w:t>
      </w:r>
      <w:r w:rsidR="00390A35">
        <w:rPr>
          <w:rFonts w:ascii="Times New Roman" w:hAnsi="Times New Roman"/>
          <w:sz w:val="24"/>
        </w:rPr>
        <w:t>.</w:t>
      </w:r>
    </w:p>
    <w:p w14:paraId="34058DB3" w14:textId="529EA3B6" w:rsidR="00390A35" w:rsidRDefault="00390A35" w:rsidP="00A96301">
      <w:pPr>
        <w:tabs>
          <w:tab w:val="left" w:pos="1080"/>
        </w:tabs>
        <w:spacing w:after="0" w:line="240" w:lineRule="auto"/>
        <w:jc w:val="both"/>
        <w:rPr>
          <w:rFonts w:ascii="Times New Roman" w:hAnsi="Times New Roman"/>
          <w:b/>
          <w:sz w:val="24"/>
          <w:szCs w:val="24"/>
          <w:u w:val="single"/>
        </w:rPr>
      </w:pPr>
    </w:p>
    <w:p w14:paraId="2AFB5190" w14:textId="77777777" w:rsidR="00B87DFC" w:rsidRDefault="00B87DFC" w:rsidP="00A96301">
      <w:pPr>
        <w:tabs>
          <w:tab w:val="left" w:pos="1080"/>
        </w:tabs>
        <w:spacing w:after="0" w:line="240" w:lineRule="auto"/>
        <w:jc w:val="both"/>
        <w:rPr>
          <w:rFonts w:ascii="Times New Roman" w:hAnsi="Times New Roman"/>
          <w:b/>
          <w:sz w:val="24"/>
          <w:szCs w:val="24"/>
          <w:u w:val="single"/>
        </w:rPr>
      </w:pPr>
    </w:p>
    <w:p w14:paraId="5419D2D5" w14:textId="1A4E2C0A" w:rsidR="00A96301" w:rsidRPr="00E703FB" w:rsidRDefault="00390A35" w:rsidP="0046426E">
      <w:pPr>
        <w:tabs>
          <w:tab w:val="left" w:pos="567"/>
        </w:tabs>
        <w:spacing w:after="0" w:line="240" w:lineRule="auto"/>
        <w:ind w:left="709"/>
        <w:jc w:val="both"/>
        <w:rPr>
          <w:rFonts w:ascii="Times New Roman" w:hAnsi="Times New Roman"/>
          <w:b/>
          <w:sz w:val="24"/>
          <w:szCs w:val="24"/>
          <w:u w:val="single"/>
        </w:rPr>
      </w:pPr>
      <w:r w:rsidRPr="00390A35">
        <w:rPr>
          <w:rFonts w:ascii="Times New Roman" w:hAnsi="Times New Roman"/>
          <w:b/>
          <w:sz w:val="24"/>
          <w:szCs w:val="24"/>
        </w:rPr>
        <w:t xml:space="preserve"> </w:t>
      </w:r>
      <w:r>
        <w:rPr>
          <w:rFonts w:ascii="Times New Roman" w:hAnsi="Times New Roman"/>
          <w:b/>
          <w:sz w:val="24"/>
          <w:szCs w:val="24"/>
          <w:u w:val="single"/>
        </w:rPr>
        <w:t>I</w:t>
      </w:r>
      <w:r w:rsidR="00750CD2">
        <w:rPr>
          <w:rFonts w:ascii="Times New Roman" w:hAnsi="Times New Roman"/>
          <w:b/>
          <w:sz w:val="24"/>
          <w:szCs w:val="24"/>
          <w:u w:val="single"/>
        </w:rPr>
        <w:t>II</w:t>
      </w:r>
      <w:r>
        <w:rPr>
          <w:rFonts w:ascii="Times New Roman" w:hAnsi="Times New Roman"/>
          <w:b/>
          <w:sz w:val="24"/>
          <w:szCs w:val="24"/>
          <w:u w:val="single"/>
        </w:rPr>
        <w:t xml:space="preserve">. </w:t>
      </w:r>
      <w:r w:rsidR="00A96301" w:rsidRPr="00E703FB">
        <w:rPr>
          <w:rFonts w:ascii="Times New Roman" w:hAnsi="Times New Roman"/>
          <w:b/>
          <w:sz w:val="24"/>
          <w:szCs w:val="24"/>
          <w:u w:val="single"/>
        </w:rPr>
        <w:t>Organizacijska struktura bolnice</w:t>
      </w:r>
    </w:p>
    <w:p w14:paraId="7DBA282A" w14:textId="77777777" w:rsidR="00A96301" w:rsidRPr="00E703FB" w:rsidRDefault="00A96301" w:rsidP="00A96301">
      <w:pPr>
        <w:tabs>
          <w:tab w:val="left" w:pos="1080"/>
        </w:tabs>
        <w:spacing w:after="0" w:line="240" w:lineRule="auto"/>
        <w:jc w:val="both"/>
        <w:rPr>
          <w:rFonts w:ascii="Times New Roman" w:hAnsi="Times New Roman"/>
          <w:b/>
          <w:sz w:val="24"/>
          <w:szCs w:val="24"/>
        </w:rPr>
      </w:pPr>
    </w:p>
    <w:p w14:paraId="69A3DDF3" w14:textId="77777777" w:rsidR="00A96301" w:rsidRPr="00E703FB" w:rsidRDefault="00A96301" w:rsidP="00B87DFC">
      <w:pPr>
        <w:tabs>
          <w:tab w:val="left" w:pos="1080"/>
        </w:tabs>
        <w:spacing w:after="0" w:line="240" w:lineRule="auto"/>
        <w:ind w:firstLine="142"/>
        <w:jc w:val="both"/>
        <w:rPr>
          <w:rFonts w:ascii="Times New Roman" w:hAnsi="Times New Roman"/>
          <w:sz w:val="24"/>
          <w:szCs w:val="24"/>
        </w:rPr>
      </w:pPr>
      <w:r w:rsidRPr="00E703FB">
        <w:rPr>
          <w:rFonts w:ascii="Times New Roman" w:hAnsi="Times New Roman"/>
          <w:sz w:val="24"/>
          <w:szCs w:val="24"/>
        </w:rPr>
        <w:t>Bolnica organizira rad putem dvije službe i to:</w:t>
      </w:r>
    </w:p>
    <w:p w14:paraId="4E869582" w14:textId="77777777" w:rsidR="00A96301" w:rsidRPr="00E703FB" w:rsidRDefault="00A96301" w:rsidP="00A96301">
      <w:pPr>
        <w:pStyle w:val="Odlomakpopisa"/>
        <w:numPr>
          <w:ilvl w:val="0"/>
          <w:numId w:val="5"/>
        </w:num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Medicinska služba koju čine:</w:t>
      </w:r>
    </w:p>
    <w:p w14:paraId="1C227B17" w14:textId="77777777" w:rsidR="00A96301" w:rsidRPr="00D579C1" w:rsidRDefault="00A96301" w:rsidP="00A96301">
      <w:pPr>
        <w:tabs>
          <w:tab w:val="left" w:pos="1080"/>
        </w:tabs>
        <w:spacing w:after="0" w:line="240" w:lineRule="auto"/>
        <w:ind w:left="420"/>
        <w:jc w:val="both"/>
        <w:rPr>
          <w:rFonts w:ascii="Times New Roman" w:hAnsi="Times New Roman"/>
          <w:sz w:val="24"/>
          <w:szCs w:val="24"/>
        </w:rPr>
      </w:pPr>
      <w:r w:rsidRPr="00D579C1">
        <w:rPr>
          <w:rFonts w:ascii="Times New Roman" w:hAnsi="Times New Roman"/>
          <w:sz w:val="24"/>
          <w:szCs w:val="24"/>
        </w:rPr>
        <w:tab/>
        <w:t>- Odjel za liječenje upalnih reumatskih bolesti</w:t>
      </w:r>
    </w:p>
    <w:p w14:paraId="71D8D32E"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za fizikalnu medicinu i rehabilitaciju</w:t>
      </w:r>
    </w:p>
    <w:p w14:paraId="262A83E6"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za fizikalnu terapiju</w:t>
      </w:r>
    </w:p>
    <w:p w14:paraId="4812CF84"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za liječenje kožnih bolesti</w:t>
      </w:r>
    </w:p>
    <w:p w14:paraId="14AFE74D"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dermatološke dijagnostike i estetske medicine</w:t>
      </w:r>
    </w:p>
    <w:p w14:paraId="3B49417A"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za specijalističko – konzilijarnu zdravstvenu zaštitu</w:t>
      </w:r>
    </w:p>
    <w:p w14:paraId="0461AA42" w14:textId="0674CFFE" w:rsidR="00A96301" w:rsidRDefault="00A96301" w:rsidP="00A96301">
      <w:pPr>
        <w:tabs>
          <w:tab w:val="left" w:pos="1080"/>
        </w:tabs>
        <w:spacing w:after="0" w:line="240" w:lineRule="auto"/>
        <w:ind w:left="420"/>
        <w:jc w:val="both"/>
        <w:rPr>
          <w:rFonts w:ascii="Times New Roman" w:hAnsi="Times New Roman"/>
          <w:sz w:val="24"/>
          <w:szCs w:val="24"/>
        </w:rPr>
      </w:pPr>
      <w:r w:rsidRPr="00E703FB">
        <w:rPr>
          <w:rFonts w:ascii="Times New Roman" w:hAnsi="Times New Roman"/>
          <w:sz w:val="24"/>
          <w:szCs w:val="24"/>
        </w:rPr>
        <w:tab/>
        <w:t>- Odjel sportske rehabilitacije i medicinskog wellnessa</w:t>
      </w:r>
    </w:p>
    <w:p w14:paraId="4A5BEC1C" w14:textId="77777777" w:rsidR="00B87DFC" w:rsidRPr="00E703FB" w:rsidRDefault="00B87DFC" w:rsidP="00A96301">
      <w:pPr>
        <w:tabs>
          <w:tab w:val="left" w:pos="1080"/>
        </w:tabs>
        <w:spacing w:after="0" w:line="240" w:lineRule="auto"/>
        <w:ind w:left="420"/>
        <w:jc w:val="both"/>
        <w:rPr>
          <w:rFonts w:ascii="Times New Roman" w:hAnsi="Times New Roman"/>
          <w:sz w:val="24"/>
          <w:szCs w:val="24"/>
        </w:rPr>
      </w:pPr>
    </w:p>
    <w:p w14:paraId="31CD5DA6" w14:textId="77777777" w:rsidR="00A96301" w:rsidRPr="00E703FB" w:rsidRDefault="00A96301" w:rsidP="00A96301">
      <w:pPr>
        <w:tabs>
          <w:tab w:val="left" w:pos="1080"/>
        </w:tabs>
        <w:spacing w:after="0" w:line="240" w:lineRule="auto"/>
        <w:ind w:left="420"/>
        <w:jc w:val="both"/>
        <w:rPr>
          <w:rFonts w:ascii="Times New Roman" w:hAnsi="Times New Roman"/>
          <w:sz w:val="24"/>
          <w:szCs w:val="24"/>
        </w:rPr>
      </w:pPr>
    </w:p>
    <w:p w14:paraId="2E8E8192" w14:textId="77777777" w:rsidR="00A96301" w:rsidRPr="00E703FB" w:rsidRDefault="00A96301" w:rsidP="00A96301">
      <w:pPr>
        <w:pStyle w:val="Odlomakpopisa"/>
        <w:numPr>
          <w:ilvl w:val="0"/>
          <w:numId w:val="5"/>
        </w:num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Nemedicinska služba:</w:t>
      </w:r>
    </w:p>
    <w:p w14:paraId="2C0D96D5"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Odjel za financije i računovodstvo</w:t>
      </w:r>
    </w:p>
    <w:p w14:paraId="20602639"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Odsjek računovodstva</w:t>
      </w:r>
    </w:p>
    <w:p w14:paraId="23A71F11"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Odjel prodaje i marketinga</w:t>
      </w:r>
    </w:p>
    <w:p w14:paraId="5D5F9828"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Odsjek jedinice centralnog naručivanja</w:t>
      </w:r>
    </w:p>
    <w:p w14:paraId="375D0D39"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lastRenderedPageBreak/>
        <w:tab/>
        <w:t>- Odsjek recepcije</w:t>
      </w:r>
    </w:p>
    <w:p w14:paraId="07D1239E"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Odsjek za prehranu i ugostiteljstvo</w:t>
      </w:r>
    </w:p>
    <w:p w14:paraId="7D502B0D" w14:textId="77777777" w:rsidR="00A96301" w:rsidRPr="00E703FB" w:rsidRDefault="00A96301" w:rsidP="00A96301">
      <w:pPr>
        <w:tabs>
          <w:tab w:val="left" w:pos="1080"/>
          <w:tab w:val="left" w:pos="7230"/>
        </w:tabs>
        <w:spacing w:after="0" w:line="240" w:lineRule="auto"/>
        <w:jc w:val="both"/>
        <w:rPr>
          <w:rFonts w:ascii="Times New Roman" w:hAnsi="Times New Roman"/>
          <w:sz w:val="24"/>
          <w:szCs w:val="24"/>
        </w:rPr>
      </w:pPr>
      <w:r w:rsidRPr="00E703FB">
        <w:rPr>
          <w:rFonts w:ascii="Times New Roman" w:hAnsi="Times New Roman"/>
          <w:sz w:val="24"/>
          <w:szCs w:val="24"/>
        </w:rPr>
        <w:tab/>
        <w:t>- Odjel općih i pravnih poslova</w:t>
      </w:r>
    </w:p>
    <w:p w14:paraId="07909CF1"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Odjel za tehničko održavanje i higijenu</w:t>
      </w:r>
    </w:p>
    <w:p w14:paraId="51E18FE8"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Odsjek za higijenu</w:t>
      </w:r>
    </w:p>
    <w:p w14:paraId="555AA6A0" w14:textId="77777777" w:rsidR="00A96301" w:rsidRPr="00E703FB" w:rsidRDefault="00A96301" w:rsidP="00A96301">
      <w:pPr>
        <w:tabs>
          <w:tab w:val="left" w:pos="1080"/>
        </w:tabs>
        <w:spacing w:after="0" w:line="240" w:lineRule="auto"/>
        <w:jc w:val="both"/>
        <w:rPr>
          <w:rFonts w:ascii="Times New Roman" w:hAnsi="Times New Roman"/>
          <w:sz w:val="24"/>
          <w:szCs w:val="24"/>
        </w:rPr>
      </w:pPr>
      <w:r w:rsidRPr="00E703FB">
        <w:rPr>
          <w:rFonts w:ascii="Times New Roman" w:hAnsi="Times New Roman"/>
          <w:sz w:val="24"/>
          <w:szCs w:val="24"/>
        </w:rPr>
        <w:tab/>
        <w:t>- Odsjek za tehničko održavanje</w:t>
      </w:r>
    </w:p>
    <w:p w14:paraId="392617D6" w14:textId="10F8A742" w:rsidR="00C92D04" w:rsidRDefault="00C92D04" w:rsidP="00C92D04">
      <w:pPr>
        <w:tabs>
          <w:tab w:val="left" w:pos="1080"/>
        </w:tabs>
        <w:spacing w:after="0" w:line="240" w:lineRule="auto"/>
        <w:jc w:val="both"/>
        <w:rPr>
          <w:rFonts w:ascii="Times New Roman" w:hAnsi="Times New Roman"/>
          <w:sz w:val="24"/>
          <w:szCs w:val="24"/>
        </w:rPr>
      </w:pPr>
    </w:p>
    <w:p w14:paraId="2E354B98" w14:textId="77777777" w:rsidR="00546AD7" w:rsidRDefault="00546AD7" w:rsidP="00C92D04">
      <w:pPr>
        <w:tabs>
          <w:tab w:val="left" w:pos="1080"/>
        </w:tabs>
        <w:spacing w:after="0" w:line="240" w:lineRule="auto"/>
        <w:jc w:val="both"/>
        <w:rPr>
          <w:rFonts w:ascii="Times New Roman" w:hAnsi="Times New Roman"/>
          <w:sz w:val="24"/>
          <w:szCs w:val="24"/>
        </w:rPr>
      </w:pPr>
    </w:p>
    <w:p w14:paraId="488063DC" w14:textId="77777777" w:rsidR="000245F5" w:rsidRPr="0070339E" w:rsidRDefault="000245F5" w:rsidP="00C92D04">
      <w:pPr>
        <w:tabs>
          <w:tab w:val="left" w:pos="1080"/>
        </w:tabs>
        <w:spacing w:after="0" w:line="240" w:lineRule="auto"/>
        <w:jc w:val="both"/>
        <w:rPr>
          <w:rFonts w:ascii="Times New Roman" w:hAnsi="Times New Roman"/>
          <w:sz w:val="24"/>
          <w:szCs w:val="24"/>
        </w:rPr>
      </w:pPr>
    </w:p>
    <w:p w14:paraId="056D3367" w14:textId="77777777" w:rsidR="00C92D04" w:rsidRPr="0070339E" w:rsidRDefault="00750CD2" w:rsidP="00C92D04">
      <w:pPr>
        <w:tabs>
          <w:tab w:val="left" w:pos="1080"/>
        </w:tabs>
        <w:spacing w:after="0" w:line="240" w:lineRule="auto"/>
        <w:jc w:val="both"/>
        <w:rPr>
          <w:rFonts w:ascii="Times New Roman" w:hAnsi="Times New Roman"/>
          <w:b/>
          <w:color w:val="000000"/>
          <w:sz w:val="24"/>
          <w:szCs w:val="24"/>
          <w:u w:val="single"/>
        </w:rPr>
      </w:pPr>
      <w:r w:rsidRPr="00750CD2">
        <w:rPr>
          <w:rFonts w:ascii="Times New Roman" w:hAnsi="Times New Roman"/>
          <w:b/>
          <w:sz w:val="24"/>
          <w:szCs w:val="24"/>
        </w:rPr>
        <w:tab/>
      </w:r>
      <w:r>
        <w:rPr>
          <w:rFonts w:ascii="Times New Roman" w:hAnsi="Times New Roman"/>
          <w:b/>
          <w:sz w:val="24"/>
          <w:szCs w:val="24"/>
          <w:u w:val="single"/>
        </w:rPr>
        <w:t xml:space="preserve">IV. </w:t>
      </w:r>
      <w:r w:rsidR="00C92D04" w:rsidRPr="0070339E">
        <w:rPr>
          <w:rFonts w:ascii="Times New Roman" w:hAnsi="Times New Roman"/>
          <w:b/>
          <w:sz w:val="24"/>
          <w:szCs w:val="24"/>
          <w:u w:val="single"/>
        </w:rPr>
        <w:t>Kadrovska struktura</w:t>
      </w:r>
    </w:p>
    <w:p w14:paraId="4959B4E8" w14:textId="77777777" w:rsidR="000E7292" w:rsidRPr="0070339E" w:rsidRDefault="000E7292" w:rsidP="00C92D04">
      <w:pPr>
        <w:tabs>
          <w:tab w:val="left" w:pos="1080"/>
        </w:tabs>
        <w:spacing w:after="0" w:line="240" w:lineRule="auto"/>
        <w:jc w:val="both"/>
        <w:rPr>
          <w:rFonts w:ascii="Times New Roman" w:hAnsi="Times New Roman"/>
          <w:b/>
          <w:sz w:val="24"/>
          <w:szCs w:val="24"/>
        </w:rPr>
      </w:pPr>
    </w:p>
    <w:p w14:paraId="2CF2D09B" w14:textId="1C6251BA" w:rsidR="008D0B93" w:rsidRDefault="00750CD2" w:rsidP="00D738AB">
      <w:pPr>
        <w:tabs>
          <w:tab w:val="left" w:pos="284"/>
        </w:tabs>
        <w:spacing w:after="0" w:line="240" w:lineRule="auto"/>
        <w:ind w:firstLine="142"/>
        <w:jc w:val="both"/>
        <w:rPr>
          <w:rFonts w:ascii="Times New Roman" w:hAnsi="Times New Roman"/>
          <w:sz w:val="24"/>
          <w:szCs w:val="24"/>
        </w:rPr>
      </w:pPr>
      <w:r>
        <w:rPr>
          <w:rFonts w:ascii="Times New Roman" w:hAnsi="Times New Roman"/>
          <w:b/>
          <w:sz w:val="24"/>
          <w:szCs w:val="24"/>
        </w:rPr>
        <w:tab/>
      </w:r>
      <w:r w:rsidR="00C24E1B" w:rsidRPr="0070339E">
        <w:rPr>
          <w:rFonts w:ascii="Times New Roman" w:hAnsi="Times New Roman"/>
          <w:sz w:val="24"/>
          <w:szCs w:val="24"/>
        </w:rPr>
        <w:t>Na dan 31.</w:t>
      </w:r>
      <w:r>
        <w:rPr>
          <w:rFonts w:ascii="Times New Roman" w:hAnsi="Times New Roman"/>
          <w:sz w:val="24"/>
          <w:szCs w:val="24"/>
        </w:rPr>
        <w:t xml:space="preserve"> prosinca </w:t>
      </w:r>
      <w:r w:rsidR="00C24E1B" w:rsidRPr="0070339E">
        <w:rPr>
          <w:rFonts w:ascii="Times New Roman" w:hAnsi="Times New Roman"/>
          <w:sz w:val="24"/>
          <w:szCs w:val="24"/>
        </w:rPr>
        <w:t>20</w:t>
      </w:r>
      <w:r w:rsidR="00E2437D" w:rsidRPr="0070339E">
        <w:rPr>
          <w:rFonts w:ascii="Times New Roman" w:hAnsi="Times New Roman"/>
          <w:sz w:val="24"/>
          <w:szCs w:val="24"/>
        </w:rPr>
        <w:t>2</w:t>
      </w:r>
      <w:r w:rsidR="000245F5">
        <w:rPr>
          <w:rFonts w:ascii="Times New Roman" w:hAnsi="Times New Roman"/>
          <w:sz w:val="24"/>
          <w:szCs w:val="24"/>
        </w:rPr>
        <w:t>1</w:t>
      </w:r>
      <w:r w:rsidR="00C24E1B" w:rsidRPr="0070339E">
        <w:rPr>
          <w:rFonts w:ascii="Times New Roman" w:hAnsi="Times New Roman"/>
          <w:sz w:val="24"/>
          <w:szCs w:val="24"/>
        </w:rPr>
        <w:t>. go</w:t>
      </w:r>
      <w:r w:rsidR="00B75F4F" w:rsidRPr="0070339E">
        <w:rPr>
          <w:rFonts w:ascii="Times New Roman" w:hAnsi="Times New Roman"/>
          <w:sz w:val="24"/>
          <w:szCs w:val="24"/>
        </w:rPr>
        <w:t xml:space="preserve">dine u </w:t>
      </w:r>
      <w:r w:rsidR="00DE67A2" w:rsidRPr="0070339E">
        <w:rPr>
          <w:rFonts w:ascii="Times New Roman" w:hAnsi="Times New Roman"/>
          <w:sz w:val="24"/>
          <w:szCs w:val="24"/>
        </w:rPr>
        <w:t>Naftalan</w:t>
      </w:r>
      <w:r w:rsidR="00546AD7">
        <w:rPr>
          <w:rFonts w:ascii="Times New Roman" w:hAnsi="Times New Roman"/>
          <w:sz w:val="24"/>
          <w:szCs w:val="24"/>
        </w:rPr>
        <w:t>-</w:t>
      </w:r>
      <w:r w:rsidR="00DE67A2" w:rsidRPr="0070339E">
        <w:rPr>
          <w:rFonts w:ascii="Times New Roman" w:hAnsi="Times New Roman"/>
          <w:sz w:val="24"/>
          <w:szCs w:val="24"/>
        </w:rPr>
        <w:t>u</w:t>
      </w:r>
      <w:r w:rsidR="00B75F4F" w:rsidRPr="0070339E">
        <w:rPr>
          <w:rFonts w:ascii="Times New Roman" w:hAnsi="Times New Roman"/>
          <w:sz w:val="24"/>
          <w:szCs w:val="24"/>
        </w:rPr>
        <w:t xml:space="preserve"> je bilo zaposleno</w:t>
      </w:r>
      <w:r w:rsidR="00C24E1B" w:rsidRPr="0070339E">
        <w:rPr>
          <w:rFonts w:ascii="Times New Roman" w:hAnsi="Times New Roman"/>
          <w:sz w:val="24"/>
          <w:szCs w:val="24"/>
        </w:rPr>
        <w:t xml:space="preserve"> ukupno</w:t>
      </w:r>
      <w:r w:rsidR="00CC00CD" w:rsidRPr="0070339E">
        <w:rPr>
          <w:rFonts w:ascii="Times New Roman" w:hAnsi="Times New Roman"/>
          <w:sz w:val="24"/>
          <w:szCs w:val="24"/>
        </w:rPr>
        <w:t xml:space="preserve"> </w:t>
      </w:r>
      <w:r w:rsidR="001320AB" w:rsidRPr="0070339E">
        <w:rPr>
          <w:rFonts w:ascii="Times New Roman" w:hAnsi="Times New Roman"/>
          <w:sz w:val="24"/>
          <w:szCs w:val="24"/>
        </w:rPr>
        <w:t>1</w:t>
      </w:r>
      <w:r w:rsidR="000245F5">
        <w:rPr>
          <w:rFonts w:ascii="Times New Roman" w:hAnsi="Times New Roman"/>
          <w:sz w:val="24"/>
          <w:szCs w:val="24"/>
        </w:rPr>
        <w:t>39</w:t>
      </w:r>
      <w:r w:rsidR="00C24E1B" w:rsidRPr="0070339E">
        <w:rPr>
          <w:rFonts w:ascii="Times New Roman" w:hAnsi="Times New Roman"/>
          <w:sz w:val="24"/>
          <w:szCs w:val="24"/>
        </w:rPr>
        <w:t xml:space="preserve"> djelatnika od čega</w:t>
      </w:r>
      <w:r w:rsidR="00CC00CD" w:rsidRPr="0070339E">
        <w:rPr>
          <w:rFonts w:ascii="Times New Roman" w:hAnsi="Times New Roman"/>
          <w:sz w:val="24"/>
          <w:szCs w:val="24"/>
        </w:rPr>
        <w:t xml:space="preserve"> </w:t>
      </w:r>
      <w:r w:rsidR="001320AB" w:rsidRPr="0070339E">
        <w:rPr>
          <w:rFonts w:ascii="Times New Roman" w:hAnsi="Times New Roman"/>
          <w:sz w:val="24"/>
          <w:szCs w:val="24"/>
        </w:rPr>
        <w:t>6</w:t>
      </w:r>
      <w:r w:rsidR="000245F5">
        <w:rPr>
          <w:rFonts w:ascii="Times New Roman" w:hAnsi="Times New Roman"/>
          <w:sz w:val="24"/>
          <w:szCs w:val="24"/>
        </w:rPr>
        <w:t>5</w:t>
      </w:r>
      <w:r w:rsidR="00C24E1B" w:rsidRPr="0070339E">
        <w:rPr>
          <w:rFonts w:ascii="Times New Roman" w:hAnsi="Times New Roman"/>
          <w:sz w:val="24"/>
          <w:szCs w:val="24"/>
        </w:rPr>
        <w:t xml:space="preserve"> zdravstvena djelatnika, a </w:t>
      </w:r>
      <w:r w:rsidR="000245F5">
        <w:rPr>
          <w:rFonts w:ascii="Times New Roman" w:hAnsi="Times New Roman"/>
          <w:sz w:val="24"/>
          <w:szCs w:val="24"/>
        </w:rPr>
        <w:t>74</w:t>
      </w:r>
      <w:r w:rsidR="00C24E1B" w:rsidRPr="0070339E">
        <w:rPr>
          <w:rFonts w:ascii="Times New Roman" w:hAnsi="Times New Roman"/>
          <w:sz w:val="24"/>
          <w:szCs w:val="24"/>
        </w:rPr>
        <w:t xml:space="preserve"> nezdravstvena djelatnika.</w:t>
      </w:r>
      <w:r w:rsidR="0022792E" w:rsidRPr="0070339E">
        <w:rPr>
          <w:rFonts w:ascii="Times New Roman" w:hAnsi="Times New Roman"/>
          <w:sz w:val="24"/>
          <w:szCs w:val="24"/>
        </w:rPr>
        <w:t xml:space="preserve"> U</w:t>
      </w:r>
      <w:r w:rsidR="00A43FD6" w:rsidRPr="0070339E">
        <w:rPr>
          <w:rFonts w:ascii="Times New Roman" w:hAnsi="Times New Roman"/>
          <w:sz w:val="24"/>
          <w:szCs w:val="24"/>
        </w:rPr>
        <w:t xml:space="preserve"> radni odnos na neodređeno</w:t>
      </w:r>
      <w:r>
        <w:rPr>
          <w:rFonts w:ascii="Times New Roman" w:hAnsi="Times New Roman"/>
          <w:sz w:val="24"/>
          <w:szCs w:val="24"/>
        </w:rPr>
        <w:t xml:space="preserve"> vrijeme</w:t>
      </w:r>
      <w:r w:rsidR="00A43FD6" w:rsidRPr="0070339E">
        <w:rPr>
          <w:rFonts w:ascii="Times New Roman" w:hAnsi="Times New Roman"/>
          <w:sz w:val="24"/>
          <w:szCs w:val="24"/>
        </w:rPr>
        <w:t xml:space="preserve"> u </w:t>
      </w:r>
      <w:r w:rsidR="0022792E" w:rsidRPr="0070339E">
        <w:rPr>
          <w:rFonts w:ascii="Times New Roman" w:hAnsi="Times New Roman"/>
          <w:sz w:val="24"/>
          <w:szCs w:val="24"/>
        </w:rPr>
        <w:t>20</w:t>
      </w:r>
      <w:r w:rsidR="00E2437D" w:rsidRPr="0070339E">
        <w:rPr>
          <w:rFonts w:ascii="Times New Roman" w:hAnsi="Times New Roman"/>
          <w:sz w:val="24"/>
          <w:szCs w:val="24"/>
        </w:rPr>
        <w:t>2</w:t>
      </w:r>
      <w:r w:rsidR="000245F5">
        <w:rPr>
          <w:rFonts w:ascii="Times New Roman" w:hAnsi="Times New Roman"/>
          <w:sz w:val="24"/>
          <w:szCs w:val="24"/>
        </w:rPr>
        <w:t>1</w:t>
      </w:r>
      <w:r w:rsidR="0022792E" w:rsidRPr="0070339E">
        <w:rPr>
          <w:rFonts w:ascii="Times New Roman" w:hAnsi="Times New Roman"/>
          <w:sz w:val="24"/>
          <w:szCs w:val="24"/>
        </w:rPr>
        <w:t xml:space="preserve">. </w:t>
      </w:r>
      <w:r>
        <w:rPr>
          <w:rFonts w:ascii="Times New Roman" w:hAnsi="Times New Roman"/>
          <w:sz w:val="24"/>
          <w:szCs w:val="24"/>
        </w:rPr>
        <w:t>godini</w:t>
      </w:r>
      <w:r w:rsidR="00A43FD6" w:rsidRPr="0070339E">
        <w:rPr>
          <w:rFonts w:ascii="Times New Roman" w:hAnsi="Times New Roman"/>
          <w:sz w:val="24"/>
          <w:szCs w:val="24"/>
        </w:rPr>
        <w:t xml:space="preserve"> primljen</w:t>
      </w:r>
      <w:r w:rsidR="0022792E" w:rsidRPr="0070339E">
        <w:rPr>
          <w:rFonts w:ascii="Times New Roman" w:hAnsi="Times New Roman"/>
          <w:sz w:val="24"/>
          <w:szCs w:val="24"/>
        </w:rPr>
        <w:t>i su</w:t>
      </w:r>
      <w:r w:rsidR="00D738AB">
        <w:rPr>
          <w:rFonts w:ascii="Times New Roman" w:hAnsi="Times New Roman"/>
          <w:sz w:val="24"/>
          <w:szCs w:val="24"/>
        </w:rPr>
        <w:t>:</w:t>
      </w:r>
      <w:r w:rsidR="00F32692" w:rsidRPr="000245F5">
        <w:rPr>
          <w:rFonts w:ascii="Times New Roman" w:hAnsi="Times New Roman"/>
          <w:color w:val="FF0000"/>
          <w:sz w:val="24"/>
          <w:szCs w:val="24"/>
        </w:rPr>
        <w:t xml:space="preserve"> </w:t>
      </w:r>
      <w:r w:rsidR="00A425F4" w:rsidRPr="00EB1C98">
        <w:rPr>
          <w:rFonts w:ascii="Times New Roman" w:hAnsi="Times New Roman"/>
          <w:sz w:val="24"/>
          <w:szCs w:val="24"/>
        </w:rPr>
        <w:t xml:space="preserve">1 medicinska sestra </w:t>
      </w:r>
      <w:r w:rsidRPr="00EB1C98">
        <w:rPr>
          <w:rFonts w:ascii="Times New Roman" w:hAnsi="Times New Roman"/>
          <w:sz w:val="24"/>
          <w:szCs w:val="24"/>
        </w:rPr>
        <w:t>(</w:t>
      </w:r>
      <w:r w:rsidR="00D738AB" w:rsidRPr="00EB1C98">
        <w:rPr>
          <w:rFonts w:ascii="Times New Roman" w:hAnsi="Times New Roman"/>
          <w:sz w:val="24"/>
          <w:szCs w:val="24"/>
        </w:rPr>
        <w:t>S</w:t>
      </w:r>
      <w:r w:rsidRPr="00EB1C98">
        <w:rPr>
          <w:rFonts w:ascii="Times New Roman" w:hAnsi="Times New Roman"/>
          <w:sz w:val="24"/>
          <w:szCs w:val="24"/>
        </w:rPr>
        <w:t>ŠS)</w:t>
      </w:r>
      <w:r w:rsidR="00D738AB" w:rsidRPr="00EB1C98">
        <w:rPr>
          <w:rFonts w:ascii="Times New Roman" w:hAnsi="Times New Roman"/>
          <w:sz w:val="24"/>
          <w:szCs w:val="24"/>
        </w:rPr>
        <w:t xml:space="preserve">, 2 fizioterapeutska tehničara (SSS), 2 domara (SSS), 2 higijeničarke (SSS), </w:t>
      </w:r>
      <w:r w:rsidR="00EB1C98" w:rsidRPr="00EB1C98">
        <w:rPr>
          <w:rFonts w:ascii="Times New Roman" w:hAnsi="Times New Roman"/>
          <w:sz w:val="24"/>
          <w:szCs w:val="24"/>
        </w:rPr>
        <w:t xml:space="preserve">2 konobara(ekonoma) (SSS), 1 </w:t>
      </w:r>
      <w:proofErr w:type="spellStart"/>
      <w:r w:rsidR="00EB1C98" w:rsidRPr="00EB1C98">
        <w:rPr>
          <w:rFonts w:ascii="Times New Roman" w:hAnsi="Times New Roman"/>
          <w:sz w:val="24"/>
          <w:szCs w:val="24"/>
        </w:rPr>
        <w:t>recepcioner</w:t>
      </w:r>
      <w:proofErr w:type="spellEnd"/>
      <w:r w:rsidR="00EB1C98" w:rsidRPr="00EB1C98">
        <w:rPr>
          <w:rFonts w:ascii="Times New Roman" w:hAnsi="Times New Roman"/>
          <w:sz w:val="24"/>
          <w:szCs w:val="24"/>
        </w:rPr>
        <w:t xml:space="preserve"> (fakturista) (SSS), 1 administrativni referent (SSS), 1 doktor medicine na specijalizaciji i 1 doktor medicine specijalist fizikalne medicine i rehabilitacije.</w:t>
      </w:r>
    </w:p>
    <w:p w14:paraId="0988B503" w14:textId="1933C649" w:rsidR="00B87DFC" w:rsidRDefault="00B87DFC" w:rsidP="00C92D04">
      <w:pPr>
        <w:tabs>
          <w:tab w:val="left" w:pos="1080"/>
        </w:tabs>
        <w:spacing w:after="0" w:line="240" w:lineRule="auto"/>
        <w:jc w:val="both"/>
        <w:rPr>
          <w:rFonts w:ascii="Times New Roman" w:hAnsi="Times New Roman"/>
          <w:sz w:val="24"/>
          <w:szCs w:val="24"/>
        </w:rPr>
      </w:pPr>
    </w:p>
    <w:p w14:paraId="724A8D0C" w14:textId="3111FDD8" w:rsidR="00B87DFC" w:rsidRDefault="00B87DFC" w:rsidP="00C92D04">
      <w:pPr>
        <w:tabs>
          <w:tab w:val="left" w:pos="1080"/>
        </w:tabs>
        <w:spacing w:after="0" w:line="240" w:lineRule="auto"/>
        <w:jc w:val="both"/>
        <w:rPr>
          <w:rFonts w:ascii="Times New Roman" w:hAnsi="Times New Roman"/>
          <w:sz w:val="24"/>
          <w:szCs w:val="24"/>
        </w:rPr>
      </w:pPr>
    </w:p>
    <w:p w14:paraId="1A44244F" w14:textId="4331A033" w:rsidR="00B87DFC" w:rsidRDefault="00B87DFC" w:rsidP="00C92D04">
      <w:pPr>
        <w:tabs>
          <w:tab w:val="left" w:pos="1080"/>
        </w:tabs>
        <w:spacing w:after="0" w:line="240" w:lineRule="auto"/>
        <w:jc w:val="both"/>
        <w:rPr>
          <w:rFonts w:ascii="Times New Roman" w:hAnsi="Times New Roman"/>
          <w:sz w:val="24"/>
          <w:szCs w:val="24"/>
        </w:rPr>
      </w:pPr>
    </w:p>
    <w:p w14:paraId="61DB9287" w14:textId="3F912241" w:rsidR="00B87DFC" w:rsidRDefault="00B87DFC" w:rsidP="00C92D04">
      <w:pPr>
        <w:tabs>
          <w:tab w:val="left" w:pos="1080"/>
        </w:tabs>
        <w:spacing w:after="0" w:line="240" w:lineRule="auto"/>
        <w:jc w:val="both"/>
        <w:rPr>
          <w:rFonts w:ascii="Times New Roman" w:hAnsi="Times New Roman"/>
          <w:sz w:val="24"/>
          <w:szCs w:val="24"/>
        </w:rPr>
      </w:pPr>
    </w:p>
    <w:p w14:paraId="3DDBEFF4" w14:textId="39914366" w:rsidR="00B87DFC" w:rsidRDefault="00B87DFC" w:rsidP="00C92D04">
      <w:pPr>
        <w:tabs>
          <w:tab w:val="left" w:pos="1080"/>
        </w:tabs>
        <w:spacing w:after="0" w:line="240" w:lineRule="auto"/>
        <w:jc w:val="both"/>
        <w:rPr>
          <w:rFonts w:ascii="Times New Roman" w:hAnsi="Times New Roman"/>
          <w:sz w:val="24"/>
          <w:szCs w:val="24"/>
        </w:rPr>
      </w:pPr>
    </w:p>
    <w:p w14:paraId="14D37F24" w14:textId="10C14ED0" w:rsidR="00B87DFC" w:rsidRDefault="00B87DFC" w:rsidP="00C92D04">
      <w:pPr>
        <w:tabs>
          <w:tab w:val="left" w:pos="1080"/>
        </w:tabs>
        <w:spacing w:after="0" w:line="240" w:lineRule="auto"/>
        <w:jc w:val="both"/>
        <w:rPr>
          <w:rFonts w:ascii="Times New Roman" w:hAnsi="Times New Roman"/>
          <w:sz w:val="24"/>
          <w:szCs w:val="24"/>
        </w:rPr>
      </w:pPr>
    </w:p>
    <w:p w14:paraId="62F94705" w14:textId="10267345" w:rsidR="00B87DFC" w:rsidRDefault="00B87DFC" w:rsidP="00C92D04">
      <w:pPr>
        <w:tabs>
          <w:tab w:val="left" w:pos="1080"/>
        </w:tabs>
        <w:spacing w:after="0" w:line="240" w:lineRule="auto"/>
        <w:jc w:val="both"/>
        <w:rPr>
          <w:rFonts w:ascii="Times New Roman" w:hAnsi="Times New Roman"/>
          <w:sz w:val="24"/>
          <w:szCs w:val="24"/>
        </w:rPr>
      </w:pPr>
    </w:p>
    <w:p w14:paraId="2E20D97C" w14:textId="3D444576" w:rsidR="00B87DFC" w:rsidRDefault="00B87DFC" w:rsidP="00C92D04">
      <w:pPr>
        <w:tabs>
          <w:tab w:val="left" w:pos="1080"/>
        </w:tabs>
        <w:spacing w:after="0" w:line="240" w:lineRule="auto"/>
        <w:jc w:val="both"/>
        <w:rPr>
          <w:rFonts w:ascii="Times New Roman" w:hAnsi="Times New Roman"/>
          <w:sz w:val="24"/>
          <w:szCs w:val="24"/>
        </w:rPr>
      </w:pPr>
    </w:p>
    <w:p w14:paraId="7F298A6B" w14:textId="77B020CE" w:rsidR="00B87DFC" w:rsidRDefault="00B87DFC" w:rsidP="00C92D04">
      <w:pPr>
        <w:tabs>
          <w:tab w:val="left" w:pos="1080"/>
        </w:tabs>
        <w:spacing w:after="0" w:line="240" w:lineRule="auto"/>
        <w:jc w:val="both"/>
        <w:rPr>
          <w:rFonts w:ascii="Times New Roman" w:hAnsi="Times New Roman"/>
          <w:sz w:val="24"/>
          <w:szCs w:val="24"/>
        </w:rPr>
      </w:pPr>
    </w:p>
    <w:p w14:paraId="3AE77B71" w14:textId="5D777A96" w:rsidR="00B87DFC" w:rsidRDefault="00B87DFC" w:rsidP="00C92D04">
      <w:pPr>
        <w:tabs>
          <w:tab w:val="left" w:pos="1080"/>
        </w:tabs>
        <w:spacing w:after="0" w:line="240" w:lineRule="auto"/>
        <w:jc w:val="both"/>
        <w:rPr>
          <w:rFonts w:ascii="Times New Roman" w:hAnsi="Times New Roman"/>
          <w:sz w:val="24"/>
          <w:szCs w:val="24"/>
        </w:rPr>
      </w:pPr>
    </w:p>
    <w:p w14:paraId="4BA6B2D8" w14:textId="5527E6F4" w:rsidR="00B87DFC" w:rsidRDefault="00B87DFC" w:rsidP="00C92D04">
      <w:pPr>
        <w:tabs>
          <w:tab w:val="left" w:pos="1080"/>
        </w:tabs>
        <w:spacing w:after="0" w:line="240" w:lineRule="auto"/>
        <w:jc w:val="both"/>
        <w:rPr>
          <w:rFonts w:ascii="Times New Roman" w:hAnsi="Times New Roman"/>
          <w:sz w:val="24"/>
          <w:szCs w:val="24"/>
        </w:rPr>
      </w:pPr>
    </w:p>
    <w:p w14:paraId="76D3FA5A" w14:textId="3D38351F" w:rsidR="00B87DFC" w:rsidRDefault="00B87DFC" w:rsidP="00C92D04">
      <w:pPr>
        <w:tabs>
          <w:tab w:val="left" w:pos="1080"/>
        </w:tabs>
        <w:spacing w:after="0" w:line="240" w:lineRule="auto"/>
        <w:jc w:val="both"/>
        <w:rPr>
          <w:rFonts w:ascii="Times New Roman" w:hAnsi="Times New Roman"/>
          <w:sz w:val="24"/>
          <w:szCs w:val="24"/>
        </w:rPr>
      </w:pPr>
    </w:p>
    <w:p w14:paraId="305ACBCA" w14:textId="2648E2F2" w:rsidR="00B87DFC" w:rsidRDefault="00B87DFC" w:rsidP="00C92D04">
      <w:pPr>
        <w:tabs>
          <w:tab w:val="left" w:pos="1080"/>
        </w:tabs>
        <w:spacing w:after="0" w:line="240" w:lineRule="auto"/>
        <w:jc w:val="both"/>
        <w:rPr>
          <w:rFonts w:ascii="Times New Roman" w:hAnsi="Times New Roman"/>
          <w:sz w:val="24"/>
          <w:szCs w:val="24"/>
        </w:rPr>
      </w:pPr>
    </w:p>
    <w:p w14:paraId="55371A3B" w14:textId="3DF62BBD" w:rsidR="00B87DFC" w:rsidRDefault="00B87DFC" w:rsidP="00C92D04">
      <w:pPr>
        <w:tabs>
          <w:tab w:val="left" w:pos="1080"/>
        </w:tabs>
        <w:spacing w:after="0" w:line="240" w:lineRule="auto"/>
        <w:jc w:val="both"/>
        <w:rPr>
          <w:rFonts w:ascii="Times New Roman" w:hAnsi="Times New Roman"/>
          <w:sz w:val="24"/>
          <w:szCs w:val="24"/>
        </w:rPr>
      </w:pPr>
    </w:p>
    <w:p w14:paraId="27F8D77D" w14:textId="106FAA7C" w:rsidR="00B87DFC" w:rsidRDefault="00B87DFC" w:rsidP="00C92D04">
      <w:pPr>
        <w:tabs>
          <w:tab w:val="left" w:pos="1080"/>
        </w:tabs>
        <w:spacing w:after="0" w:line="240" w:lineRule="auto"/>
        <w:jc w:val="both"/>
        <w:rPr>
          <w:rFonts w:ascii="Times New Roman" w:hAnsi="Times New Roman"/>
          <w:sz w:val="24"/>
          <w:szCs w:val="24"/>
        </w:rPr>
      </w:pPr>
    </w:p>
    <w:p w14:paraId="26EC02E2" w14:textId="4737558B" w:rsidR="00B87DFC" w:rsidRDefault="00B87DFC" w:rsidP="00C92D04">
      <w:pPr>
        <w:tabs>
          <w:tab w:val="left" w:pos="1080"/>
        </w:tabs>
        <w:spacing w:after="0" w:line="240" w:lineRule="auto"/>
        <w:jc w:val="both"/>
        <w:rPr>
          <w:rFonts w:ascii="Times New Roman" w:hAnsi="Times New Roman"/>
          <w:sz w:val="24"/>
          <w:szCs w:val="24"/>
        </w:rPr>
      </w:pPr>
    </w:p>
    <w:p w14:paraId="30D98D3D" w14:textId="250C2B8A" w:rsidR="00B87DFC" w:rsidRDefault="00B87DFC" w:rsidP="00C92D04">
      <w:pPr>
        <w:tabs>
          <w:tab w:val="left" w:pos="1080"/>
        </w:tabs>
        <w:spacing w:after="0" w:line="240" w:lineRule="auto"/>
        <w:jc w:val="both"/>
        <w:rPr>
          <w:rFonts w:ascii="Times New Roman" w:hAnsi="Times New Roman"/>
          <w:sz w:val="24"/>
          <w:szCs w:val="24"/>
        </w:rPr>
      </w:pPr>
    </w:p>
    <w:p w14:paraId="5EEF0075" w14:textId="11F1729B" w:rsidR="00B87DFC" w:rsidRDefault="00B87DFC" w:rsidP="00C92D04">
      <w:pPr>
        <w:tabs>
          <w:tab w:val="left" w:pos="1080"/>
        </w:tabs>
        <w:spacing w:after="0" w:line="240" w:lineRule="auto"/>
        <w:jc w:val="both"/>
        <w:rPr>
          <w:rFonts w:ascii="Times New Roman" w:hAnsi="Times New Roman"/>
          <w:sz w:val="24"/>
          <w:szCs w:val="24"/>
        </w:rPr>
      </w:pPr>
    </w:p>
    <w:p w14:paraId="76C65F93" w14:textId="334D7E3E" w:rsidR="00B87DFC" w:rsidRDefault="00B87DFC" w:rsidP="00C92D04">
      <w:pPr>
        <w:tabs>
          <w:tab w:val="left" w:pos="1080"/>
        </w:tabs>
        <w:spacing w:after="0" w:line="240" w:lineRule="auto"/>
        <w:jc w:val="both"/>
        <w:rPr>
          <w:rFonts w:ascii="Times New Roman" w:hAnsi="Times New Roman"/>
          <w:sz w:val="24"/>
          <w:szCs w:val="24"/>
        </w:rPr>
      </w:pPr>
    </w:p>
    <w:p w14:paraId="3EF0E378" w14:textId="3A534F5B" w:rsidR="00B87DFC" w:rsidRDefault="00B87DFC" w:rsidP="00C92D04">
      <w:pPr>
        <w:tabs>
          <w:tab w:val="left" w:pos="1080"/>
        </w:tabs>
        <w:spacing w:after="0" w:line="240" w:lineRule="auto"/>
        <w:jc w:val="both"/>
        <w:rPr>
          <w:rFonts w:ascii="Times New Roman" w:hAnsi="Times New Roman"/>
          <w:sz w:val="24"/>
          <w:szCs w:val="24"/>
        </w:rPr>
      </w:pPr>
    </w:p>
    <w:p w14:paraId="29182AF4" w14:textId="1F34A4C4" w:rsidR="00B87DFC" w:rsidRDefault="00B87DFC" w:rsidP="00C92D04">
      <w:pPr>
        <w:tabs>
          <w:tab w:val="left" w:pos="1080"/>
        </w:tabs>
        <w:spacing w:after="0" w:line="240" w:lineRule="auto"/>
        <w:jc w:val="both"/>
        <w:rPr>
          <w:rFonts w:ascii="Times New Roman" w:hAnsi="Times New Roman"/>
          <w:sz w:val="24"/>
          <w:szCs w:val="24"/>
        </w:rPr>
      </w:pPr>
    </w:p>
    <w:p w14:paraId="41A1A9AD" w14:textId="71F72DB5" w:rsidR="00B87DFC" w:rsidRDefault="00B87DFC" w:rsidP="00C92D04">
      <w:pPr>
        <w:tabs>
          <w:tab w:val="left" w:pos="1080"/>
        </w:tabs>
        <w:spacing w:after="0" w:line="240" w:lineRule="auto"/>
        <w:jc w:val="both"/>
        <w:rPr>
          <w:rFonts w:ascii="Times New Roman" w:hAnsi="Times New Roman"/>
          <w:sz w:val="24"/>
          <w:szCs w:val="24"/>
        </w:rPr>
      </w:pPr>
    </w:p>
    <w:p w14:paraId="32A16D1E" w14:textId="75E3F52E" w:rsidR="00B87DFC" w:rsidRDefault="00B87DFC" w:rsidP="00C92D04">
      <w:pPr>
        <w:tabs>
          <w:tab w:val="left" w:pos="1080"/>
        </w:tabs>
        <w:spacing w:after="0" w:line="240" w:lineRule="auto"/>
        <w:jc w:val="both"/>
        <w:rPr>
          <w:rFonts w:ascii="Times New Roman" w:hAnsi="Times New Roman"/>
          <w:sz w:val="24"/>
          <w:szCs w:val="24"/>
        </w:rPr>
      </w:pPr>
    </w:p>
    <w:p w14:paraId="4541EB62" w14:textId="0CEFEA3E" w:rsidR="00B87DFC" w:rsidRDefault="00B87DFC" w:rsidP="00C92D04">
      <w:pPr>
        <w:tabs>
          <w:tab w:val="left" w:pos="1080"/>
        </w:tabs>
        <w:spacing w:after="0" w:line="240" w:lineRule="auto"/>
        <w:jc w:val="both"/>
        <w:rPr>
          <w:rFonts w:ascii="Times New Roman" w:hAnsi="Times New Roman"/>
          <w:sz w:val="24"/>
          <w:szCs w:val="24"/>
        </w:rPr>
      </w:pPr>
    </w:p>
    <w:p w14:paraId="6AFA059E" w14:textId="14B667FA" w:rsidR="00B87DFC" w:rsidRDefault="00B87DFC" w:rsidP="00C92D04">
      <w:pPr>
        <w:tabs>
          <w:tab w:val="left" w:pos="1080"/>
        </w:tabs>
        <w:spacing w:after="0" w:line="240" w:lineRule="auto"/>
        <w:jc w:val="both"/>
        <w:rPr>
          <w:rFonts w:ascii="Times New Roman" w:hAnsi="Times New Roman"/>
          <w:sz w:val="24"/>
          <w:szCs w:val="24"/>
        </w:rPr>
      </w:pPr>
    </w:p>
    <w:p w14:paraId="34BF92C0" w14:textId="346D9AAE" w:rsidR="00B87DFC" w:rsidRDefault="00B87DFC" w:rsidP="00C92D04">
      <w:pPr>
        <w:tabs>
          <w:tab w:val="left" w:pos="1080"/>
        </w:tabs>
        <w:spacing w:after="0" w:line="240" w:lineRule="auto"/>
        <w:jc w:val="both"/>
        <w:rPr>
          <w:rFonts w:ascii="Times New Roman" w:hAnsi="Times New Roman"/>
          <w:sz w:val="24"/>
          <w:szCs w:val="24"/>
        </w:rPr>
      </w:pPr>
    </w:p>
    <w:p w14:paraId="6BD3D143" w14:textId="380FDF31" w:rsidR="00B87DFC" w:rsidRDefault="00B87DFC" w:rsidP="00C92D04">
      <w:pPr>
        <w:tabs>
          <w:tab w:val="left" w:pos="1080"/>
        </w:tabs>
        <w:spacing w:after="0" w:line="240" w:lineRule="auto"/>
        <w:jc w:val="both"/>
        <w:rPr>
          <w:rFonts w:ascii="Times New Roman" w:hAnsi="Times New Roman"/>
          <w:sz w:val="24"/>
          <w:szCs w:val="24"/>
        </w:rPr>
      </w:pPr>
    </w:p>
    <w:p w14:paraId="53F22B59" w14:textId="0C75D94A" w:rsidR="00B87DFC" w:rsidRDefault="00B87DFC" w:rsidP="00C92D04">
      <w:pPr>
        <w:tabs>
          <w:tab w:val="left" w:pos="1080"/>
        </w:tabs>
        <w:spacing w:after="0" w:line="240" w:lineRule="auto"/>
        <w:jc w:val="both"/>
        <w:rPr>
          <w:rFonts w:ascii="Times New Roman" w:hAnsi="Times New Roman"/>
          <w:sz w:val="24"/>
          <w:szCs w:val="24"/>
        </w:rPr>
      </w:pPr>
    </w:p>
    <w:p w14:paraId="201DAB33" w14:textId="2D3D89A9" w:rsidR="00B87DFC" w:rsidRDefault="00B87DFC" w:rsidP="00C92D04">
      <w:pPr>
        <w:tabs>
          <w:tab w:val="left" w:pos="1080"/>
        </w:tabs>
        <w:spacing w:after="0" w:line="240" w:lineRule="auto"/>
        <w:jc w:val="both"/>
        <w:rPr>
          <w:rFonts w:ascii="Times New Roman" w:hAnsi="Times New Roman"/>
          <w:sz w:val="24"/>
          <w:szCs w:val="24"/>
        </w:rPr>
      </w:pPr>
    </w:p>
    <w:p w14:paraId="2CD6F2D6" w14:textId="4D2EB86F" w:rsidR="00B87DFC" w:rsidRDefault="00B87DFC" w:rsidP="00C92D04">
      <w:pPr>
        <w:tabs>
          <w:tab w:val="left" w:pos="1080"/>
        </w:tabs>
        <w:spacing w:after="0" w:line="240" w:lineRule="auto"/>
        <w:jc w:val="both"/>
        <w:rPr>
          <w:rFonts w:ascii="Times New Roman" w:hAnsi="Times New Roman"/>
          <w:sz w:val="24"/>
          <w:szCs w:val="24"/>
        </w:rPr>
      </w:pPr>
    </w:p>
    <w:p w14:paraId="1466591D" w14:textId="35755865" w:rsidR="00B87DFC" w:rsidRDefault="00B87DFC" w:rsidP="00C92D04">
      <w:pPr>
        <w:tabs>
          <w:tab w:val="left" w:pos="1080"/>
        </w:tabs>
        <w:spacing w:after="0" w:line="240" w:lineRule="auto"/>
        <w:jc w:val="both"/>
        <w:rPr>
          <w:rFonts w:ascii="Times New Roman" w:hAnsi="Times New Roman"/>
          <w:sz w:val="24"/>
          <w:szCs w:val="24"/>
        </w:rPr>
      </w:pPr>
    </w:p>
    <w:p w14:paraId="17EBBE53" w14:textId="77777777" w:rsidR="00B87DFC" w:rsidRDefault="00B87DFC" w:rsidP="00C92D04">
      <w:pPr>
        <w:tabs>
          <w:tab w:val="left" w:pos="1080"/>
        </w:tabs>
        <w:spacing w:after="0" w:line="240" w:lineRule="auto"/>
        <w:jc w:val="both"/>
        <w:rPr>
          <w:rFonts w:ascii="Times New Roman" w:hAnsi="Times New Roman"/>
          <w:sz w:val="24"/>
          <w:szCs w:val="24"/>
        </w:rPr>
      </w:pPr>
    </w:p>
    <w:p w14:paraId="7A3982E0" w14:textId="3C7EBD51" w:rsidR="005E7A4E" w:rsidRPr="00750CD2" w:rsidRDefault="00750CD2" w:rsidP="0046426E">
      <w:pPr>
        <w:ind w:firstLine="426"/>
        <w:jc w:val="center"/>
        <w:rPr>
          <w:rFonts w:ascii="Times New Roman" w:hAnsi="Times New Roman"/>
          <w:b/>
          <w:bCs/>
          <w:sz w:val="24"/>
          <w:szCs w:val="24"/>
          <w:u w:val="single"/>
        </w:rPr>
      </w:pPr>
      <w:r w:rsidRPr="00750CD2">
        <w:rPr>
          <w:rFonts w:ascii="Times New Roman" w:hAnsi="Times New Roman"/>
          <w:b/>
          <w:bCs/>
          <w:sz w:val="24"/>
          <w:szCs w:val="24"/>
          <w:u w:val="single"/>
        </w:rPr>
        <w:lastRenderedPageBreak/>
        <w:t xml:space="preserve">V. </w:t>
      </w:r>
      <w:r w:rsidR="005E7A4E" w:rsidRPr="00750CD2">
        <w:rPr>
          <w:rFonts w:ascii="Times New Roman" w:hAnsi="Times New Roman"/>
          <w:b/>
          <w:bCs/>
          <w:sz w:val="24"/>
          <w:szCs w:val="24"/>
          <w:u w:val="single"/>
        </w:rPr>
        <w:t>FINANCIJSKO POSLOVANJE NAFTALAN</w:t>
      </w:r>
      <w:r w:rsidR="00FB2E55">
        <w:rPr>
          <w:rFonts w:ascii="Times New Roman" w:hAnsi="Times New Roman"/>
          <w:b/>
          <w:bCs/>
          <w:sz w:val="24"/>
          <w:szCs w:val="24"/>
          <w:u w:val="single"/>
        </w:rPr>
        <w:t>-A</w:t>
      </w:r>
      <w:r w:rsidR="005E7A4E" w:rsidRPr="00750CD2">
        <w:rPr>
          <w:rFonts w:ascii="Times New Roman" w:hAnsi="Times New Roman"/>
          <w:b/>
          <w:bCs/>
          <w:sz w:val="24"/>
          <w:szCs w:val="24"/>
          <w:u w:val="single"/>
        </w:rPr>
        <w:t xml:space="preserve"> U 20</w:t>
      </w:r>
      <w:r w:rsidR="00735087" w:rsidRPr="00750CD2">
        <w:rPr>
          <w:rFonts w:ascii="Times New Roman" w:hAnsi="Times New Roman"/>
          <w:b/>
          <w:bCs/>
          <w:sz w:val="24"/>
          <w:szCs w:val="24"/>
          <w:u w:val="single"/>
        </w:rPr>
        <w:t>2</w:t>
      </w:r>
      <w:r w:rsidR="00216E7D">
        <w:rPr>
          <w:rFonts w:ascii="Times New Roman" w:hAnsi="Times New Roman"/>
          <w:b/>
          <w:bCs/>
          <w:sz w:val="24"/>
          <w:szCs w:val="24"/>
          <w:u w:val="single"/>
        </w:rPr>
        <w:t>1</w:t>
      </w:r>
      <w:r w:rsidR="005E7A4E" w:rsidRPr="00750CD2">
        <w:rPr>
          <w:rFonts w:ascii="Times New Roman" w:hAnsi="Times New Roman"/>
          <w:b/>
          <w:bCs/>
          <w:sz w:val="24"/>
          <w:szCs w:val="24"/>
          <w:u w:val="single"/>
        </w:rPr>
        <w:t>. GODINI</w:t>
      </w:r>
    </w:p>
    <w:p w14:paraId="680C6CFA" w14:textId="55CFD49D" w:rsidR="00B87DFC" w:rsidRPr="00B87DFC" w:rsidRDefault="005E7A4E" w:rsidP="00750CD2">
      <w:pPr>
        <w:spacing w:after="0" w:line="240" w:lineRule="auto"/>
        <w:rPr>
          <w:rFonts w:ascii="Times New Roman" w:hAnsi="Times New Roman"/>
          <w:i/>
          <w:iCs/>
          <w:sz w:val="20"/>
          <w:szCs w:val="20"/>
        </w:rPr>
      </w:pPr>
      <w:r w:rsidRPr="00B87DFC">
        <w:rPr>
          <w:rFonts w:ascii="Times New Roman" w:hAnsi="Times New Roman"/>
          <w:i/>
          <w:iCs/>
          <w:sz w:val="20"/>
          <w:szCs w:val="20"/>
        </w:rPr>
        <w:t>Tablica 1</w:t>
      </w:r>
      <w:r w:rsidR="00B87DFC">
        <w:rPr>
          <w:rFonts w:ascii="Times New Roman" w:hAnsi="Times New Roman"/>
          <w:i/>
          <w:iCs/>
          <w:sz w:val="20"/>
          <w:szCs w:val="20"/>
        </w:rPr>
        <w:t>.</w:t>
      </w:r>
    </w:p>
    <w:p w14:paraId="39F4D83F" w14:textId="77777777" w:rsidR="00D61F1F" w:rsidRDefault="00D61F1F" w:rsidP="00D61F1F">
      <w:pPr>
        <w:spacing w:after="0" w:line="240" w:lineRule="auto"/>
        <w:jc w:val="both"/>
        <w:rPr>
          <w:rFonts w:ascii="Times New Roman" w:hAnsi="Times New Roman"/>
          <w:b/>
          <w:bCs/>
          <w:sz w:val="18"/>
          <w:szCs w:val="24"/>
        </w:rPr>
      </w:pPr>
    </w:p>
    <w:tbl>
      <w:tblPr>
        <w:tblW w:w="10134" w:type="dxa"/>
        <w:tblInd w:w="-318" w:type="dxa"/>
        <w:tblLook w:val="04A0" w:firstRow="1" w:lastRow="0" w:firstColumn="1" w:lastColumn="0" w:noHBand="0" w:noVBand="1"/>
      </w:tblPr>
      <w:tblGrid>
        <w:gridCol w:w="721"/>
        <w:gridCol w:w="1113"/>
        <w:gridCol w:w="4521"/>
        <w:gridCol w:w="1950"/>
        <w:gridCol w:w="1829"/>
      </w:tblGrid>
      <w:tr w:rsidR="00546AD7" w:rsidRPr="00B87DFC" w14:paraId="3AA0541B" w14:textId="77777777" w:rsidTr="00546AD7">
        <w:trPr>
          <w:trHeight w:val="459"/>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E8B25FB" w14:textId="77777777" w:rsidR="00B87DFC" w:rsidRPr="00B87DFC" w:rsidRDefault="00B87DFC" w:rsidP="00546AD7">
            <w:pPr>
              <w:spacing w:after="0" w:line="240" w:lineRule="auto"/>
              <w:ind w:left="-120"/>
              <w:jc w:val="center"/>
              <w:rPr>
                <w:rFonts w:ascii="Arial" w:hAnsi="Arial" w:cs="Arial"/>
                <w:b/>
                <w:bCs/>
                <w:color w:val="000000"/>
                <w:sz w:val="18"/>
                <w:szCs w:val="18"/>
              </w:rPr>
            </w:pPr>
            <w:r w:rsidRPr="00B87DFC">
              <w:rPr>
                <w:rFonts w:ascii="Arial" w:hAnsi="Arial" w:cs="Arial"/>
                <w:b/>
                <w:bCs/>
                <w:color w:val="000000"/>
                <w:sz w:val="18"/>
                <w:szCs w:val="18"/>
              </w:rPr>
              <w:t>Red. br.</w:t>
            </w:r>
          </w:p>
        </w:tc>
        <w:tc>
          <w:tcPr>
            <w:tcW w:w="5634" w:type="dxa"/>
            <w:gridSpan w:val="2"/>
            <w:tcBorders>
              <w:top w:val="single" w:sz="8" w:space="0" w:color="auto"/>
              <w:left w:val="nil"/>
              <w:bottom w:val="single" w:sz="8" w:space="0" w:color="auto"/>
              <w:right w:val="single" w:sz="4" w:space="0" w:color="000000"/>
            </w:tcBorders>
            <w:shd w:val="clear" w:color="auto" w:fill="auto"/>
            <w:vAlign w:val="center"/>
            <w:hideMark/>
          </w:tcPr>
          <w:p w14:paraId="5B3CE240" w14:textId="77777777" w:rsidR="00B87DFC" w:rsidRPr="00B87DFC" w:rsidRDefault="00B87DFC" w:rsidP="00B87DFC">
            <w:pPr>
              <w:spacing w:after="0" w:line="240" w:lineRule="auto"/>
              <w:jc w:val="center"/>
              <w:rPr>
                <w:rFonts w:ascii="Arial" w:hAnsi="Arial" w:cs="Arial"/>
                <w:b/>
                <w:bCs/>
                <w:color w:val="000000"/>
                <w:sz w:val="18"/>
                <w:szCs w:val="18"/>
              </w:rPr>
            </w:pPr>
            <w:r w:rsidRPr="00B87DFC">
              <w:rPr>
                <w:rFonts w:ascii="Arial" w:hAnsi="Arial" w:cs="Arial"/>
                <w:b/>
                <w:bCs/>
                <w:color w:val="000000"/>
                <w:sz w:val="18"/>
                <w:szCs w:val="18"/>
              </w:rPr>
              <w:t>P O K A Z A T E L J I</w:t>
            </w:r>
          </w:p>
        </w:tc>
        <w:tc>
          <w:tcPr>
            <w:tcW w:w="1950" w:type="dxa"/>
            <w:tcBorders>
              <w:top w:val="single" w:sz="8" w:space="0" w:color="auto"/>
              <w:left w:val="nil"/>
              <w:bottom w:val="single" w:sz="8" w:space="0" w:color="auto"/>
              <w:right w:val="single" w:sz="4" w:space="0" w:color="auto"/>
            </w:tcBorders>
            <w:shd w:val="clear" w:color="auto" w:fill="auto"/>
            <w:vAlign w:val="center"/>
            <w:hideMark/>
          </w:tcPr>
          <w:p w14:paraId="49C0A9CF" w14:textId="77777777" w:rsidR="00B87DFC" w:rsidRPr="00B87DFC" w:rsidRDefault="00B87DFC" w:rsidP="00B87DFC">
            <w:pPr>
              <w:spacing w:after="0" w:line="240" w:lineRule="auto"/>
              <w:jc w:val="center"/>
              <w:rPr>
                <w:rFonts w:ascii="Arial" w:hAnsi="Arial" w:cs="Arial"/>
                <w:b/>
                <w:bCs/>
                <w:color w:val="000000"/>
                <w:sz w:val="18"/>
                <w:szCs w:val="18"/>
              </w:rPr>
            </w:pPr>
            <w:r w:rsidRPr="00B87DFC">
              <w:rPr>
                <w:rFonts w:ascii="Arial" w:hAnsi="Arial" w:cs="Arial"/>
                <w:b/>
                <w:bCs/>
                <w:color w:val="000000"/>
                <w:sz w:val="18"/>
                <w:szCs w:val="18"/>
              </w:rPr>
              <w:t>I. - XII. 2020.</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14:paraId="7F3F4E00" w14:textId="77777777" w:rsidR="00B87DFC" w:rsidRPr="00B87DFC" w:rsidRDefault="00B87DFC" w:rsidP="00B87DFC">
            <w:pPr>
              <w:spacing w:after="0" w:line="240" w:lineRule="auto"/>
              <w:jc w:val="center"/>
              <w:rPr>
                <w:rFonts w:ascii="Arial" w:hAnsi="Arial" w:cs="Arial"/>
                <w:b/>
                <w:bCs/>
                <w:color w:val="000000"/>
                <w:sz w:val="18"/>
                <w:szCs w:val="18"/>
              </w:rPr>
            </w:pPr>
            <w:r w:rsidRPr="00B87DFC">
              <w:rPr>
                <w:rFonts w:ascii="Arial" w:hAnsi="Arial" w:cs="Arial"/>
                <w:b/>
                <w:bCs/>
                <w:color w:val="000000"/>
                <w:sz w:val="18"/>
                <w:szCs w:val="18"/>
              </w:rPr>
              <w:t>I.- XII. 2021.</w:t>
            </w:r>
          </w:p>
        </w:tc>
      </w:tr>
      <w:tr w:rsidR="00546AD7" w:rsidRPr="00B87DFC" w14:paraId="49E39023" w14:textId="77777777" w:rsidTr="00546AD7">
        <w:trPr>
          <w:trHeight w:val="152"/>
        </w:trPr>
        <w:tc>
          <w:tcPr>
            <w:tcW w:w="721" w:type="dxa"/>
            <w:tcBorders>
              <w:top w:val="nil"/>
              <w:left w:val="single" w:sz="8" w:space="0" w:color="auto"/>
              <w:bottom w:val="single" w:sz="8" w:space="0" w:color="auto"/>
              <w:right w:val="single" w:sz="4" w:space="0" w:color="auto"/>
            </w:tcBorders>
            <w:shd w:val="clear" w:color="auto" w:fill="auto"/>
            <w:vAlign w:val="center"/>
            <w:hideMark/>
          </w:tcPr>
          <w:p w14:paraId="33C75E42"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0</w:t>
            </w:r>
          </w:p>
        </w:tc>
        <w:tc>
          <w:tcPr>
            <w:tcW w:w="5634" w:type="dxa"/>
            <w:gridSpan w:val="2"/>
            <w:tcBorders>
              <w:top w:val="single" w:sz="8" w:space="0" w:color="auto"/>
              <w:left w:val="nil"/>
              <w:bottom w:val="single" w:sz="8" w:space="0" w:color="auto"/>
              <w:right w:val="single" w:sz="4" w:space="0" w:color="000000"/>
            </w:tcBorders>
            <w:shd w:val="clear" w:color="auto" w:fill="auto"/>
            <w:vAlign w:val="center"/>
            <w:hideMark/>
          </w:tcPr>
          <w:p w14:paraId="0277EAA3"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w:t>
            </w:r>
          </w:p>
        </w:tc>
        <w:tc>
          <w:tcPr>
            <w:tcW w:w="1950" w:type="dxa"/>
            <w:tcBorders>
              <w:top w:val="nil"/>
              <w:left w:val="nil"/>
              <w:bottom w:val="single" w:sz="8" w:space="0" w:color="auto"/>
              <w:right w:val="single" w:sz="4" w:space="0" w:color="auto"/>
            </w:tcBorders>
            <w:shd w:val="clear" w:color="auto" w:fill="auto"/>
            <w:vAlign w:val="center"/>
            <w:hideMark/>
          </w:tcPr>
          <w:p w14:paraId="4D712ED4"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w:t>
            </w:r>
          </w:p>
        </w:tc>
        <w:tc>
          <w:tcPr>
            <w:tcW w:w="1829" w:type="dxa"/>
            <w:tcBorders>
              <w:top w:val="nil"/>
              <w:left w:val="nil"/>
              <w:bottom w:val="single" w:sz="8" w:space="0" w:color="auto"/>
              <w:right w:val="single" w:sz="8" w:space="0" w:color="auto"/>
            </w:tcBorders>
            <w:shd w:val="clear" w:color="auto" w:fill="auto"/>
            <w:vAlign w:val="center"/>
            <w:hideMark/>
          </w:tcPr>
          <w:p w14:paraId="0A1E5D07"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3</w:t>
            </w:r>
          </w:p>
        </w:tc>
      </w:tr>
      <w:tr w:rsidR="00546AD7" w:rsidRPr="00B87DFC" w14:paraId="21FA4EE6" w14:textId="77777777" w:rsidTr="00546AD7">
        <w:trPr>
          <w:trHeight w:val="159"/>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A1D6A34"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5634" w:type="dxa"/>
            <w:gridSpan w:val="2"/>
            <w:tcBorders>
              <w:top w:val="nil"/>
              <w:left w:val="nil"/>
              <w:bottom w:val="single" w:sz="4" w:space="0" w:color="auto"/>
              <w:right w:val="single" w:sz="4" w:space="0" w:color="000000"/>
            </w:tcBorders>
            <w:shd w:val="clear" w:color="auto" w:fill="auto"/>
            <w:vAlign w:val="center"/>
            <w:hideMark/>
          </w:tcPr>
          <w:p w14:paraId="15801E6A" w14:textId="77777777" w:rsidR="00B87DFC" w:rsidRPr="00B87DFC" w:rsidRDefault="00B87DFC" w:rsidP="00B87DFC">
            <w:pPr>
              <w:spacing w:after="0" w:line="240" w:lineRule="auto"/>
              <w:rPr>
                <w:rFonts w:ascii="Arial" w:hAnsi="Arial" w:cs="Arial"/>
                <w:b/>
                <w:bCs/>
                <w:color w:val="000000"/>
                <w:sz w:val="20"/>
                <w:szCs w:val="20"/>
                <w:u w:val="single"/>
              </w:rPr>
            </w:pPr>
            <w:r w:rsidRPr="00B87DFC">
              <w:rPr>
                <w:rFonts w:ascii="Arial" w:hAnsi="Arial" w:cs="Arial"/>
                <w:b/>
                <w:bCs/>
                <w:color w:val="000000"/>
                <w:sz w:val="20"/>
                <w:szCs w:val="20"/>
                <w:u w:val="single"/>
              </w:rPr>
              <w:t>I.  PRIHODI - PRIMICI</w:t>
            </w:r>
          </w:p>
        </w:tc>
        <w:tc>
          <w:tcPr>
            <w:tcW w:w="1950" w:type="dxa"/>
            <w:tcBorders>
              <w:top w:val="nil"/>
              <w:left w:val="nil"/>
              <w:bottom w:val="single" w:sz="4" w:space="0" w:color="auto"/>
              <w:right w:val="single" w:sz="4" w:space="0" w:color="auto"/>
            </w:tcBorders>
            <w:shd w:val="clear" w:color="auto" w:fill="auto"/>
            <w:vAlign w:val="center"/>
            <w:hideMark/>
          </w:tcPr>
          <w:p w14:paraId="6F1B93F5"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 </w:t>
            </w:r>
          </w:p>
        </w:tc>
        <w:tc>
          <w:tcPr>
            <w:tcW w:w="1829" w:type="dxa"/>
            <w:tcBorders>
              <w:top w:val="nil"/>
              <w:left w:val="nil"/>
              <w:bottom w:val="single" w:sz="4" w:space="0" w:color="auto"/>
              <w:right w:val="single" w:sz="4" w:space="0" w:color="auto"/>
            </w:tcBorders>
            <w:shd w:val="clear" w:color="auto" w:fill="auto"/>
            <w:vAlign w:val="center"/>
            <w:hideMark/>
          </w:tcPr>
          <w:p w14:paraId="10081AD6"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 </w:t>
            </w:r>
          </w:p>
        </w:tc>
      </w:tr>
      <w:tr w:rsidR="00546AD7" w:rsidRPr="00B87DFC" w14:paraId="30D8CA49" w14:textId="77777777" w:rsidTr="00546AD7">
        <w:trPr>
          <w:trHeight w:val="176"/>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AB18827"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7C0F54B"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xml:space="preserve">Prihodi od HZZO </w:t>
            </w:r>
          </w:p>
        </w:tc>
        <w:tc>
          <w:tcPr>
            <w:tcW w:w="1950" w:type="dxa"/>
            <w:tcBorders>
              <w:top w:val="nil"/>
              <w:left w:val="nil"/>
              <w:bottom w:val="single" w:sz="4" w:space="0" w:color="auto"/>
              <w:right w:val="single" w:sz="4" w:space="0" w:color="auto"/>
            </w:tcBorders>
            <w:shd w:val="clear" w:color="auto" w:fill="auto"/>
            <w:vAlign w:val="center"/>
            <w:hideMark/>
          </w:tcPr>
          <w:p w14:paraId="308F0FC5"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16.209.035</w:t>
            </w:r>
          </w:p>
        </w:tc>
        <w:tc>
          <w:tcPr>
            <w:tcW w:w="1829" w:type="dxa"/>
            <w:tcBorders>
              <w:top w:val="nil"/>
              <w:left w:val="nil"/>
              <w:bottom w:val="single" w:sz="4" w:space="0" w:color="auto"/>
              <w:right w:val="single" w:sz="4" w:space="0" w:color="auto"/>
            </w:tcBorders>
            <w:shd w:val="clear" w:color="auto" w:fill="auto"/>
            <w:vAlign w:val="center"/>
            <w:hideMark/>
          </w:tcPr>
          <w:p w14:paraId="7B5CC40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17.728.298</w:t>
            </w:r>
          </w:p>
        </w:tc>
      </w:tr>
      <w:tr w:rsidR="00B87DFC" w:rsidRPr="00B87DFC" w14:paraId="3E865C84"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D51DAD"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14:paraId="15E03072"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4521" w:type="dxa"/>
            <w:tcBorders>
              <w:top w:val="nil"/>
              <w:left w:val="nil"/>
              <w:bottom w:val="single" w:sz="4" w:space="0" w:color="auto"/>
              <w:right w:val="single" w:sz="4" w:space="0" w:color="auto"/>
            </w:tcBorders>
            <w:shd w:val="clear" w:color="auto" w:fill="auto"/>
            <w:vAlign w:val="center"/>
            <w:hideMark/>
          </w:tcPr>
          <w:p w14:paraId="54AF3A8A"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proračuni bolnica</w:t>
            </w:r>
          </w:p>
        </w:tc>
        <w:tc>
          <w:tcPr>
            <w:tcW w:w="1950" w:type="dxa"/>
            <w:tcBorders>
              <w:top w:val="nil"/>
              <w:left w:val="nil"/>
              <w:bottom w:val="single" w:sz="4" w:space="0" w:color="auto"/>
              <w:right w:val="single" w:sz="4" w:space="0" w:color="auto"/>
            </w:tcBorders>
            <w:shd w:val="clear" w:color="auto" w:fill="auto"/>
            <w:vAlign w:val="center"/>
            <w:hideMark/>
          </w:tcPr>
          <w:p w14:paraId="616591A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12.269.723</w:t>
            </w:r>
          </w:p>
        </w:tc>
        <w:tc>
          <w:tcPr>
            <w:tcW w:w="1829" w:type="dxa"/>
            <w:tcBorders>
              <w:top w:val="nil"/>
              <w:left w:val="nil"/>
              <w:bottom w:val="single" w:sz="4" w:space="0" w:color="auto"/>
              <w:right w:val="single" w:sz="4" w:space="0" w:color="auto"/>
            </w:tcBorders>
            <w:shd w:val="clear" w:color="auto" w:fill="auto"/>
            <w:vAlign w:val="center"/>
            <w:hideMark/>
          </w:tcPr>
          <w:p w14:paraId="1091A57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13.809.454</w:t>
            </w:r>
          </w:p>
        </w:tc>
      </w:tr>
      <w:tr w:rsidR="00B87DFC" w:rsidRPr="00B87DFC" w14:paraId="07240E77"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397FEF5"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14:paraId="391CD006"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4521" w:type="dxa"/>
            <w:tcBorders>
              <w:top w:val="nil"/>
              <w:left w:val="nil"/>
              <w:bottom w:val="single" w:sz="4" w:space="0" w:color="auto"/>
              <w:right w:val="single" w:sz="4" w:space="0" w:color="auto"/>
            </w:tcBorders>
            <w:shd w:val="clear" w:color="auto" w:fill="auto"/>
            <w:vAlign w:val="center"/>
            <w:hideMark/>
          </w:tcPr>
          <w:p w14:paraId="216559E9"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dopunsko zdravstveno osiguranje</w:t>
            </w:r>
          </w:p>
        </w:tc>
        <w:tc>
          <w:tcPr>
            <w:tcW w:w="1950" w:type="dxa"/>
            <w:tcBorders>
              <w:top w:val="nil"/>
              <w:left w:val="nil"/>
              <w:bottom w:val="single" w:sz="4" w:space="0" w:color="auto"/>
              <w:right w:val="single" w:sz="4" w:space="0" w:color="auto"/>
            </w:tcBorders>
            <w:shd w:val="clear" w:color="auto" w:fill="auto"/>
            <w:vAlign w:val="center"/>
            <w:hideMark/>
          </w:tcPr>
          <w:p w14:paraId="4837106B"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3.751.332</w:t>
            </w:r>
          </w:p>
        </w:tc>
        <w:tc>
          <w:tcPr>
            <w:tcW w:w="1829" w:type="dxa"/>
            <w:tcBorders>
              <w:top w:val="nil"/>
              <w:left w:val="nil"/>
              <w:bottom w:val="single" w:sz="4" w:space="0" w:color="auto"/>
              <w:right w:val="single" w:sz="4" w:space="0" w:color="auto"/>
            </w:tcBorders>
            <w:shd w:val="clear" w:color="auto" w:fill="auto"/>
            <w:vAlign w:val="center"/>
            <w:hideMark/>
          </w:tcPr>
          <w:p w14:paraId="037DAB5F"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3.682.618</w:t>
            </w:r>
          </w:p>
        </w:tc>
      </w:tr>
      <w:tr w:rsidR="00B87DFC" w:rsidRPr="00B87DFC" w14:paraId="3265CDDF"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D4BB27E"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14:paraId="2C0B3549"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4521" w:type="dxa"/>
            <w:tcBorders>
              <w:top w:val="nil"/>
              <w:left w:val="nil"/>
              <w:bottom w:val="single" w:sz="4" w:space="0" w:color="auto"/>
              <w:right w:val="single" w:sz="4" w:space="0" w:color="auto"/>
            </w:tcBorders>
            <w:shd w:val="clear" w:color="auto" w:fill="auto"/>
            <w:vAlign w:val="center"/>
            <w:hideMark/>
          </w:tcPr>
          <w:p w14:paraId="4507FD1F"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ugovor za primarnu zdravstvenu zaštitu</w:t>
            </w:r>
          </w:p>
        </w:tc>
        <w:tc>
          <w:tcPr>
            <w:tcW w:w="1950" w:type="dxa"/>
            <w:tcBorders>
              <w:top w:val="nil"/>
              <w:left w:val="nil"/>
              <w:bottom w:val="single" w:sz="4" w:space="0" w:color="auto"/>
              <w:right w:val="single" w:sz="4" w:space="0" w:color="auto"/>
            </w:tcBorders>
            <w:shd w:val="clear" w:color="auto" w:fill="auto"/>
            <w:vAlign w:val="center"/>
            <w:hideMark/>
          </w:tcPr>
          <w:p w14:paraId="5E8672A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66E9CCE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B87DFC" w:rsidRPr="00B87DFC" w14:paraId="0A9CBE46"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697C0B4"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14:paraId="06C860F5"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4521" w:type="dxa"/>
            <w:tcBorders>
              <w:top w:val="nil"/>
              <w:left w:val="nil"/>
              <w:bottom w:val="single" w:sz="4" w:space="0" w:color="auto"/>
              <w:right w:val="single" w:sz="4" w:space="0" w:color="auto"/>
            </w:tcBorders>
            <w:shd w:val="clear" w:color="auto" w:fill="auto"/>
            <w:vAlign w:val="center"/>
            <w:hideMark/>
          </w:tcPr>
          <w:p w14:paraId="503C46E2" w14:textId="211E22FA"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xml:space="preserve">- za usluge izvan ugovorenog limita </w:t>
            </w:r>
          </w:p>
        </w:tc>
        <w:tc>
          <w:tcPr>
            <w:tcW w:w="1950" w:type="dxa"/>
            <w:tcBorders>
              <w:top w:val="nil"/>
              <w:left w:val="nil"/>
              <w:bottom w:val="single" w:sz="4" w:space="0" w:color="auto"/>
              <w:right w:val="single" w:sz="4" w:space="0" w:color="auto"/>
            </w:tcBorders>
            <w:shd w:val="clear" w:color="auto" w:fill="auto"/>
            <w:vAlign w:val="center"/>
            <w:hideMark/>
          </w:tcPr>
          <w:p w14:paraId="3378289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132.334</w:t>
            </w:r>
          </w:p>
        </w:tc>
        <w:tc>
          <w:tcPr>
            <w:tcW w:w="1829" w:type="dxa"/>
            <w:tcBorders>
              <w:top w:val="nil"/>
              <w:left w:val="nil"/>
              <w:bottom w:val="single" w:sz="4" w:space="0" w:color="auto"/>
              <w:right w:val="single" w:sz="4" w:space="0" w:color="auto"/>
            </w:tcBorders>
            <w:shd w:val="clear" w:color="auto" w:fill="auto"/>
            <w:vAlign w:val="center"/>
            <w:hideMark/>
          </w:tcPr>
          <w:p w14:paraId="23B8FBB3"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188.959</w:t>
            </w:r>
          </w:p>
        </w:tc>
      </w:tr>
      <w:tr w:rsidR="00B87DFC" w:rsidRPr="00B87DFC" w14:paraId="611A63EA"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A3C3868"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1113" w:type="dxa"/>
            <w:tcBorders>
              <w:top w:val="nil"/>
              <w:left w:val="nil"/>
              <w:bottom w:val="single" w:sz="4" w:space="0" w:color="auto"/>
              <w:right w:val="nil"/>
            </w:tcBorders>
            <w:shd w:val="clear" w:color="auto" w:fill="auto"/>
            <w:vAlign w:val="center"/>
            <w:hideMark/>
          </w:tcPr>
          <w:p w14:paraId="334CB15E"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203D36D8"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na osnovi ozljeda na radu i prof. bolesti</w:t>
            </w:r>
          </w:p>
        </w:tc>
        <w:tc>
          <w:tcPr>
            <w:tcW w:w="1950" w:type="dxa"/>
            <w:tcBorders>
              <w:top w:val="nil"/>
              <w:left w:val="nil"/>
              <w:bottom w:val="single" w:sz="4" w:space="0" w:color="auto"/>
              <w:right w:val="single" w:sz="4" w:space="0" w:color="auto"/>
            </w:tcBorders>
            <w:shd w:val="clear" w:color="auto" w:fill="auto"/>
            <w:vAlign w:val="center"/>
            <w:hideMark/>
          </w:tcPr>
          <w:p w14:paraId="676DD22F" w14:textId="77777777" w:rsidR="00B87DFC" w:rsidRPr="00B87DFC" w:rsidRDefault="00B87DFC" w:rsidP="00B87DFC">
            <w:pPr>
              <w:spacing w:after="0" w:line="240" w:lineRule="auto"/>
              <w:jc w:val="right"/>
              <w:rPr>
                <w:rFonts w:ascii="Arial" w:hAnsi="Arial" w:cs="Arial"/>
                <w:color w:val="000000"/>
                <w:sz w:val="20"/>
                <w:szCs w:val="20"/>
              </w:rPr>
            </w:pPr>
            <w:r w:rsidRPr="00B87DFC">
              <w:rPr>
                <w:rFonts w:ascii="Arial" w:hAnsi="Arial" w:cs="Arial"/>
                <w:color w:val="000000"/>
                <w:sz w:val="20"/>
                <w:szCs w:val="20"/>
              </w:rPr>
              <w:t>55.646</w:t>
            </w:r>
          </w:p>
        </w:tc>
        <w:tc>
          <w:tcPr>
            <w:tcW w:w="1829" w:type="dxa"/>
            <w:tcBorders>
              <w:top w:val="nil"/>
              <w:left w:val="nil"/>
              <w:bottom w:val="single" w:sz="4" w:space="0" w:color="auto"/>
              <w:right w:val="single" w:sz="4" w:space="0" w:color="auto"/>
            </w:tcBorders>
            <w:shd w:val="clear" w:color="auto" w:fill="auto"/>
            <w:vAlign w:val="center"/>
            <w:hideMark/>
          </w:tcPr>
          <w:p w14:paraId="7B254D7B"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47.267</w:t>
            </w:r>
          </w:p>
        </w:tc>
      </w:tr>
      <w:tr w:rsidR="00546AD7" w:rsidRPr="00B87DFC" w14:paraId="7678AADA"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C77E824"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2</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F1188A4"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Prihodi od pruženih usluga drugim zdravstvenim ustanovama</w:t>
            </w:r>
          </w:p>
        </w:tc>
        <w:tc>
          <w:tcPr>
            <w:tcW w:w="1950" w:type="dxa"/>
            <w:tcBorders>
              <w:top w:val="nil"/>
              <w:left w:val="nil"/>
              <w:bottom w:val="single" w:sz="4" w:space="0" w:color="auto"/>
              <w:right w:val="single" w:sz="4" w:space="0" w:color="auto"/>
            </w:tcBorders>
            <w:shd w:val="clear" w:color="auto" w:fill="auto"/>
            <w:vAlign w:val="center"/>
            <w:hideMark/>
          </w:tcPr>
          <w:p w14:paraId="4EB3D41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63DB7DDE"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658B2C0C"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E3F5B0B"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3</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F94739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Prihodi od proračuna (središnji i lokalni)</w:t>
            </w:r>
          </w:p>
        </w:tc>
        <w:tc>
          <w:tcPr>
            <w:tcW w:w="1950" w:type="dxa"/>
            <w:tcBorders>
              <w:top w:val="nil"/>
              <w:left w:val="nil"/>
              <w:bottom w:val="single" w:sz="4" w:space="0" w:color="auto"/>
              <w:right w:val="single" w:sz="4" w:space="0" w:color="auto"/>
            </w:tcBorders>
            <w:shd w:val="clear" w:color="auto" w:fill="auto"/>
            <w:vAlign w:val="center"/>
            <w:hideMark/>
          </w:tcPr>
          <w:p w14:paraId="6D22287C"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5.451.416</w:t>
            </w:r>
          </w:p>
        </w:tc>
        <w:tc>
          <w:tcPr>
            <w:tcW w:w="1829" w:type="dxa"/>
            <w:tcBorders>
              <w:top w:val="nil"/>
              <w:left w:val="nil"/>
              <w:bottom w:val="single" w:sz="4" w:space="0" w:color="auto"/>
              <w:right w:val="single" w:sz="4" w:space="0" w:color="auto"/>
            </w:tcBorders>
            <w:shd w:val="clear" w:color="auto" w:fill="auto"/>
            <w:vAlign w:val="center"/>
            <w:hideMark/>
          </w:tcPr>
          <w:p w14:paraId="527820B2"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7.714.827</w:t>
            </w:r>
          </w:p>
        </w:tc>
      </w:tr>
      <w:tr w:rsidR="00546AD7" w:rsidRPr="00B87DFC" w14:paraId="69B86D3F"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725AAF8"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4</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6B1CA111"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Prihodi od ostalih korisnika</w:t>
            </w:r>
          </w:p>
        </w:tc>
        <w:tc>
          <w:tcPr>
            <w:tcW w:w="1950" w:type="dxa"/>
            <w:tcBorders>
              <w:top w:val="nil"/>
              <w:left w:val="nil"/>
              <w:bottom w:val="single" w:sz="4" w:space="0" w:color="auto"/>
              <w:right w:val="single" w:sz="4" w:space="0" w:color="auto"/>
            </w:tcBorders>
            <w:shd w:val="clear" w:color="auto" w:fill="auto"/>
            <w:vAlign w:val="center"/>
            <w:hideMark/>
          </w:tcPr>
          <w:p w14:paraId="445BF32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5.509.591</w:t>
            </w:r>
          </w:p>
        </w:tc>
        <w:tc>
          <w:tcPr>
            <w:tcW w:w="1829" w:type="dxa"/>
            <w:tcBorders>
              <w:top w:val="nil"/>
              <w:left w:val="nil"/>
              <w:bottom w:val="single" w:sz="4" w:space="0" w:color="auto"/>
              <w:right w:val="single" w:sz="4" w:space="0" w:color="auto"/>
            </w:tcBorders>
            <w:shd w:val="clear" w:color="auto" w:fill="auto"/>
            <w:vAlign w:val="center"/>
            <w:hideMark/>
          </w:tcPr>
          <w:p w14:paraId="168AE67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6.056.714</w:t>
            </w:r>
          </w:p>
        </w:tc>
      </w:tr>
      <w:tr w:rsidR="00546AD7" w:rsidRPr="00B87DFC" w14:paraId="76DBC382"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343FA0D"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5</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41DCC1B4"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Prihodi od participacije</w:t>
            </w:r>
          </w:p>
        </w:tc>
        <w:tc>
          <w:tcPr>
            <w:tcW w:w="1950" w:type="dxa"/>
            <w:tcBorders>
              <w:top w:val="nil"/>
              <w:left w:val="nil"/>
              <w:bottom w:val="single" w:sz="4" w:space="0" w:color="auto"/>
              <w:right w:val="single" w:sz="4" w:space="0" w:color="auto"/>
            </w:tcBorders>
            <w:shd w:val="clear" w:color="auto" w:fill="auto"/>
            <w:vAlign w:val="center"/>
            <w:hideMark/>
          </w:tcPr>
          <w:p w14:paraId="4CFFEF5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30.698</w:t>
            </w:r>
          </w:p>
        </w:tc>
        <w:tc>
          <w:tcPr>
            <w:tcW w:w="1829" w:type="dxa"/>
            <w:tcBorders>
              <w:top w:val="nil"/>
              <w:left w:val="nil"/>
              <w:bottom w:val="single" w:sz="4" w:space="0" w:color="auto"/>
              <w:right w:val="single" w:sz="4" w:space="0" w:color="auto"/>
            </w:tcBorders>
            <w:shd w:val="clear" w:color="auto" w:fill="auto"/>
            <w:vAlign w:val="center"/>
            <w:hideMark/>
          </w:tcPr>
          <w:p w14:paraId="118D5AA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26.220</w:t>
            </w:r>
          </w:p>
        </w:tc>
      </w:tr>
      <w:tr w:rsidR="00546AD7" w:rsidRPr="00B87DFC" w14:paraId="31D4FC3F"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7E84251"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6</w:t>
            </w:r>
          </w:p>
        </w:tc>
        <w:tc>
          <w:tcPr>
            <w:tcW w:w="5634" w:type="dxa"/>
            <w:gridSpan w:val="2"/>
            <w:tcBorders>
              <w:top w:val="single" w:sz="4" w:space="0" w:color="auto"/>
              <w:left w:val="nil"/>
              <w:bottom w:val="single" w:sz="4" w:space="0" w:color="auto"/>
              <w:right w:val="single" w:sz="4" w:space="0" w:color="000000"/>
            </w:tcBorders>
            <w:shd w:val="clear" w:color="auto" w:fill="auto"/>
            <w:vAlign w:val="center"/>
            <w:hideMark/>
          </w:tcPr>
          <w:p w14:paraId="5445137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Prihodi od EU projekata</w:t>
            </w:r>
          </w:p>
        </w:tc>
        <w:tc>
          <w:tcPr>
            <w:tcW w:w="1950" w:type="dxa"/>
            <w:tcBorders>
              <w:top w:val="nil"/>
              <w:left w:val="nil"/>
              <w:bottom w:val="single" w:sz="4" w:space="0" w:color="auto"/>
              <w:right w:val="single" w:sz="4" w:space="0" w:color="auto"/>
            </w:tcBorders>
            <w:shd w:val="clear" w:color="auto" w:fill="auto"/>
            <w:vAlign w:val="center"/>
            <w:hideMark/>
          </w:tcPr>
          <w:p w14:paraId="79078CBF"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59.823</w:t>
            </w:r>
          </w:p>
        </w:tc>
        <w:tc>
          <w:tcPr>
            <w:tcW w:w="1829" w:type="dxa"/>
            <w:tcBorders>
              <w:top w:val="nil"/>
              <w:left w:val="nil"/>
              <w:bottom w:val="single" w:sz="4" w:space="0" w:color="auto"/>
              <w:right w:val="single" w:sz="4" w:space="0" w:color="auto"/>
            </w:tcBorders>
            <w:shd w:val="clear" w:color="auto" w:fill="auto"/>
            <w:vAlign w:val="center"/>
            <w:hideMark/>
          </w:tcPr>
          <w:p w14:paraId="31AF6C28"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311.764</w:t>
            </w:r>
          </w:p>
        </w:tc>
      </w:tr>
      <w:tr w:rsidR="00546AD7" w:rsidRPr="00B87DFC" w14:paraId="61876D14" w14:textId="77777777" w:rsidTr="00546AD7">
        <w:trPr>
          <w:trHeight w:val="176"/>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2DDBBD3"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7</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1F7B7DAC"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xml:space="preserve">Ostali i izvanredni prihodi </w:t>
            </w:r>
          </w:p>
        </w:tc>
        <w:tc>
          <w:tcPr>
            <w:tcW w:w="1950" w:type="dxa"/>
            <w:tcBorders>
              <w:top w:val="nil"/>
              <w:left w:val="nil"/>
              <w:bottom w:val="single" w:sz="4" w:space="0" w:color="auto"/>
              <w:right w:val="single" w:sz="4" w:space="0" w:color="auto"/>
            </w:tcBorders>
            <w:shd w:val="clear" w:color="auto" w:fill="auto"/>
            <w:vAlign w:val="center"/>
            <w:hideMark/>
          </w:tcPr>
          <w:p w14:paraId="5F90F82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1.272.438</w:t>
            </w:r>
          </w:p>
        </w:tc>
        <w:tc>
          <w:tcPr>
            <w:tcW w:w="1829" w:type="dxa"/>
            <w:tcBorders>
              <w:top w:val="nil"/>
              <w:left w:val="nil"/>
              <w:bottom w:val="single" w:sz="4" w:space="0" w:color="auto"/>
              <w:right w:val="single" w:sz="4" w:space="0" w:color="auto"/>
            </w:tcBorders>
            <w:shd w:val="clear" w:color="auto" w:fill="auto"/>
            <w:vAlign w:val="center"/>
            <w:hideMark/>
          </w:tcPr>
          <w:p w14:paraId="578D447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733.298</w:t>
            </w:r>
          </w:p>
        </w:tc>
      </w:tr>
      <w:tr w:rsidR="00546AD7" w:rsidRPr="00B87DFC" w14:paraId="4230DED3" w14:textId="77777777" w:rsidTr="00546AD7">
        <w:trPr>
          <w:trHeight w:val="176"/>
        </w:trPr>
        <w:tc>
          <w:tcPr>
            <w:tcW w:w="721" w:type="dxa"/>
            <w:tcBorders>
              <w:top w:val="nil"/>
              <w:left w:val="single" w:sz="4" w:space="0" w:color="auto"/>
              <w:bottom w:val="nil"/>
              <w:right w:val="single" w:sz="4" w:space="0" w:color="auto"/>
            </w:tcBorders>
            <w:shd w:val="clear" w:color="auto" w:fill="auto"/>
            <w:vAlign w:val="center"/>
            <w:hideMark/>
          </w:tcPr>
          <w:p w14:paraId="237083CA"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8</w:t>
            </w:r>
          </w:p>
        </w:tc>
        <w:tc>
          <w:tcPr>
            <w:tcW w:w="5634" w:type="dxa"/>
            <w:gridSpan w:val="2"/>
            <w:tcBorders>
              <w:top w:val="single" w:sz="4" w:space="0" w:color="auto"/>
              <w:left w:val="nil"/>
              <w:bottom w:val="nil"/>
              <w:right w:val="single" w:sz="4" w:space="0" w:color="auto"/>
            </w:tcBorders>
            <w:shd w:val="clear" w:color="auto" w:fill="auto"/>
            <w:vAlign w:val="center"/>
            <w:hideMark/>
          </w:tcPr>
          <w:p w14:paraId="2E7CA8F6"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Primici od financijske imovine i zaduženja</w:t>
            </w:r>
          </w:p>
        </w:tc>
        <w:tc>
          <w:tcPr>
            <w:tcW w:w="1950" w:type="dxa"/>
            <w:tcBorders>
              <w:top w:val="nil"/>
              <w:left w:val="nil"/>
              <w:bottom w:val="nil"/>
              <w:right w:val="single" w:sz="4" w:space="0" w:color="auto"/>
            </w:tcBorders>
            <w:shd w:val="clear" w:color="auto" w:fill="auto"/>
            <w:vAlign w:val="center"/>
            <w:hideMark/>
          </w:tcPr>
          <w:p w14:paraId="7F6AB14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nil"/>
              <w:right w:val="single" w:sz="4" w:space="0" w:color="auto"/>
            </w:tcBorders>
            <w:shd w:val="clear" w:color="auto" w:fill="auto"/>
            <w:vAlign w:val="center"/>
            <w:hideMark/>
          </w:tcPr>
          <w:p w14:paraId="3B1F7DFB"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4CCF940E" w14:textId="77777777" w:rsidTr="00546AD7">
        <w:trPr>
          <w:trHeight w:val="186"/>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E119EB"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41AC4156" w14:textId="77777777" w:rsidR="00B87DFC" w:rsidRPr="00B87DFC" w:rsidRDefault="00B87DFC" w:rsidP="00B87DFC">
            <w:pPr>
              <w:spacing w:after="0" w:line="240" w:lineRule="auto"/>
              <w:rPr>
                <w:rFonts w:ascii="Arial" w:hAnsi="Arial" w:cs="Arial"/>
                <w:b/>
                <w:bCs/>
                <w:color w:val="000000"/>
                <w:sz w:val="20"/>
                <w:szCs w:val="20"/>
              </w:rPr>
            </w:pPr>
            <w:r w:rsidRPr="00B87DFC">
              <w:rPr>
                <w:rFonts w:ascii="Arial" w:hAnsi="Arial" w:cs="Arial"/>
                <w:b/>
                <w:bCs/>
                <w:color w:val="000000"/>
                <w:sz w:val="20"/>
                <w:szCs w:val="20"/>
              </w:rPr>
              <w:t>UKUPNI PRIHODI I PRIMICI (1 - 8)</w:t>
            </w:r>
          </w:p>
        </w:tc>
        <w:tc>
          <w:tcPr>
            <w:tcW w:w="1950" w:type="dxa"/>
            <w:tcBorders>
              <w:top w:val="single" w:sz="8" w:space="0" w:color="auto"/>
              <w:left w:val="nil"/>
              <w:bottom w:val="single" w:sz="8" w:space="0" w:color="auto"/>
              <w:right w:val="single" w:sz="4" w:space="0" w:color="auto"/>
            </w:tcBorders>
            <w:shd w:val="clear" w:color="auto" w:fill="auto"/>
            <w:vAlign w:val="center"/>
            <w:hideMark/>
          </w:tcPr>
          <w:p w14:paraId="0853487A"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28.533.001</w:t>
            </w:r>
          </w:p>
        </w:tc>
        <w:tc>
          <w:tcPr>
            <w:tcW w:w="1829" w:type="dxa"/>
            <w:tcBorders>
              <w:top w:val="single" w:sz="8" w:space="0" w:color="auto"/>
              <w:left w:val="nil"/>
              <w:bottom w:val="single" w:sz="8" w:space="0" w:color="auto"/>
              <w:right w:val="single" w:sz="4" w:space="0" w:color="auto"/>
            </w:tcBorders>
            <w:shd w:val="clear" w:color="auto" w:fill="auto"/>
            <w:vAlign w:val="center"/>
            <w:hideMark/>
          </w:tcPr>
          <w:p w14:paraId="7E1027B0"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32.571.121</w:t>
            </w:r>
          </w:p>
        </w:tc>
      </w:tr>
      <w:tr w:rsidR="00546AD7" w:rsidRPr="00B87DFC" w14:paraId="4EF0FDF0" w14:textId="77777777" w:rsidTr="00546AD7">
        <w:trPr>
          <w:trHeight w:val="232"/>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26FC682"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w:t>
            </w:r>
          </w:p>
        </w:tc>
        <w:tc>
          <w:tcPr>
            <w:tcW w:w="5634" w:type="dxa"/>
            <w:gridSpan w:val="2"/>
            <w:tcBorders>
              <w:top w:val="nil"/>
              <w:left w:val="single" w:sz="4" w:space="0" w:color="auto"/>
              <w:bottom w:val="nil"/>
              <w:right w:val="single" w:sz="4" w:space="0" w:color="000000"/>
            </w:tcBorders>
            <w:shd w:val="clear" w:color="auto" w:fill="auto"/>
            <w:noWrap/>
            <w:vAlign w:val="center"/>
            <w:hideMark/>
          </w:tcPr>
          <w:p w14:paraId="251F58DF" w14:textId="77777777" w:rsidR="00B87DFC" w:rsidRPr="00B87DFC" w:rsidRDefault="00B87DFC" w:rsidP="00B87DFC">
            <w:pPr>
              <w:spacing w:after="0" w:line="240" w:lineRule="auto"/>
              <w:rPr>
                <w:rFonts w:ascii="Arial" w:hAnsi="Arial" w:cs="Arial"/>
                <w:b/>
                <w:bCs/>
                <w:color w:val="000000"/>
                <w:sz w:val="20"/>
                <w:szCs w:val="20"/>
                <w:u w:val="single"/>
              </w:rPr>
            </w:pPr>
            <w:r w:rsidRPr="00B87DFC">
              <w:rPr>
                <w:rFonts w:ascii="Arial" w:hAnsi="Arial" w:cs="Arial"/>
                <w:b/>
                <w:bCs/>
                <w:color w:val="000000"/>
                <w:sz w:val="20"/>
                <w:szCs w:val="20"/>
                <w:u w:val="single"/>
              </w:rPr>
              <w:t>II. RASHODI - IZDACI</w:t>
            </w:r>
          </w:p>
        </w:tc>
        <w:tc>
          <w:tcPr>
            <w:tcW w:w="1950" w:type="dxa"/>
            <w:tcBorders>
              <w:top w:val="nil"/>
              <w:left w:val="nil"/>
              <w:bottom w:val="single" w:sz="4" w:space="0" w:color="auto"/>
              <w:right w:val="single" w:sz="4" w:space="0" w:color="auto"/>
            </w:tcBorders>
            <w:shd w:val="clear" w:color="auto" w:fill="auto"/>
            <w:vAlign w:val="center"/>
            <w:hideMark/>
          </w:tcPr>
          <w:p w14:paraId="3EA12F37"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 </w:t>
            </w:r>
          </w:p>
        </w:tc>
        <w:tc>
          <w:tcPr>
            <w:tcW w:w="1829" w:type="dxa"/>
            <w:tcBorders>
              <w:top w:val="nil"/>
              <w:left w:val="nil"/>
              <w:bottom w:val="single" w:sz="4" w:space="0" w:color="auto"/>
              <w:right w:val="single" w:sz="4" w:space="0" w:color="auto"/>
            </w:tcBorders>
            <w:shd w:val="clear" w:color="auto" w:fill="auto"/>
            <w:vAlign w:val="center"/>
            <w:hideMark/>
          </w:tcPr>
          <w:p w14:paraId="489D2067"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 </w:t>
            </w:r>
          </w:p>
        </w:tc>
      </w:tr>
      <w:tr w:rsidR="00546AD7" w:rsidRPr="00B87DFC" w14:paraId="38CC815C"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E4AB6F5"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63599584"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 xml:space="preserve">Lijekovi  </w:t>
            </w:r>
          </w:p>
        </w:tc>
        <w:tc>
          <w:tcPr>
            <w:tcW w:w="1950" w:type="dxa"/>
            <w:tcBorders>
              <w:top w:val="nil"/>
              <w:left w:val="nil"/>
              <w:bottom w:val="single" w:sz="4" w:space="0" w:color="auto"/>
              <w:right w:val="single" w:sz="4" w:space="0" w:color="auto"/>
            </w:tcBorders>
            <w:shd w:val="clear" w:color="auto" w:fill="auto"/>
            <w:vAlign w:val="center"/>
            <w:hideMark/>
          </w:tcPr>
          <w:p w14:paraId="7EC9D1D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846.006</w:t>
            </w:r>
          </w:p>
        </w:tc>
        <w:tc>
          <w:tcPr>
            <w:tcW w:w="1829" w:type="dxa"/>
            <w:tcBorders>
              <w:top w:val="nil"/>
              <w:left w:val="nil"/>
              <w:bottom w:val="single" w:sz="4" w:space="0" w:color="auto"/>
              <w:right w:val="single" w:sz="4" w:space="0" w:color="auto"/>
            </w:tcBorders>
            <w:shd w:val="clear" w:color="auto" w:fill="auto"/>
            <w:vAlign w:val="center"/>
            <w:hideMark/>
          </w:tcPr>
          <w:p w14:paraId="1F847D6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95.311</w:t>
            </w:r>
          </w:p>
        </w:tc>
      </w:tr>
      <w:tr w:rsidR="00546AD7" w:rsidRPr="00B87DFC" w14:paraId="23CED583"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88B7A32"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2</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39DB867D"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Potrošni medicinski materijal</w:t>
            </w:r>
          </w:p>
        </w:tc>
        <w:tc>
          <w:tcPr>
            <w:tcW w:w="1950" w:type="dxa"/>
            <w:tcBorders>
              <w:top w:val="nil"/>
              <w:left w:val="nil"/>
              <w:bottom w:val="single" w:sz="4" w:space="0" w:color="auto"/>
              <w:right w:val="single" w:sz="4" w:space="0" w:color="auto"/>
            </w:tcBorders>
            <w:shd w:val="clear" w:color="auto" w:fill="auto"/>
            <w:vAlign w:val="center"/>
            <w:hideMark/>
          </w:tcPr>
          <w:p w14:paraId="35C33756"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310.437</w:t>
            </w:r>
          </w:p>
        </w:tc>
        <w:tc>
          <w:tcPr>
            <w:tcW w:w="1829" w:type="dxa"/>
            <w:tcBorders>
              <w:top w:val="nil"/>
              <w:left w:val="nil"/>
              <w:bottom w:val="single" w:sz="4" w:space="0" w:color="auto"/>
              <w:right w:val="single" w:sz="4" w:space="0" w:color="auto"/>
            </w:tcBorders>
            <w:shd w:val="clear" w:color="auto" w:fill="auto"/>
            <w:vAlign w:val="center"/>
            <w:hideMark/>
          </w:tcPr>
          <w:p w14:paraId="1D2EB47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315.754</w:t>
            </w:r>
          </w:p>
        </w:tc>
      </w:tr>
      <w:tr w:rsidR="00546AD7" w:rsidRPr="00B87DFC" w14:paraId="45FBEAC1"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0E1BB9C"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3</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7EE73246"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Krv i krvni pripravci</w:t>
            </w:r>
          </w:p>
        </w:tc>
        <w:tc>
          <w:tcPr>
            <w:tcW w:w="1950" w:type="dxa"/>
            <w:tcBorders>
              <w:top w:val="nil"/>
              <w:left w:val="nil"/>
              <w:bottom w:val="single" w:sz="4" w:space="0" w:color="auto"/>
              <w:right w:val="single" w:sz="4" w:space="0" w:color="auto"/>
            </w:tcBorders>
            <w:shd w:val="clear" w:color="auto" w:fill="auto"/>
            <w:vAlign w:val="center"/>
            <w:hideMark/>
          </w:tcPr>
          <w:p w14:paraId="0680A922"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10E5410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31872E50"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C69BFB5"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4</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FEC7B8A"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Živežne namirnice</w:t>
            </w:r>
          </w:p>
        </w:tc>
        <w:tc>
          <w:tcPr>
            <w:tcW w:w="1950" w:type="dxa"/>
            <w:tcBorders>
              <w:top w:val="nil"/>
              <w:left w:val="nil"/>
              <w:bottom w:val="single" w:sz="4" w:space="0" w:color="auto"/>
              <w:right w:val="single" w:sz="4" w:space="0" w:color="auto"/>
            </w:tcBorders>
            <w:shd w:val="clear" w:color="auto" w:fill="auto"/>
            <w:vAlign w:val="center"/>
            <w:hideMark/>
          </w:tcPr>
          <w:p w14:paraId="1E4C2F7B"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712.166</w:t>
            </w:r>
          </w:p>
        </w:tc>
        <w:tc>
          <w:tcPr>
            <w:tcW w:w="1829" w:type="dxa"/>
            <w:tcBorders>
              <w:top w:val="nil"/>
              <w:left w:val="nil"/>
              <w:bottom w:val="single" w:sz="4" w:space="0" w:color="auto"/>
              <w:right w:val="single" w:sz="4" w:space="0" w:color="auto"/>
            </w:tcBorders>
            <w:shd w:val="clear" w:color="auto" w:fill="auto"/>
            <w:vAlign w:val="center"/>
            <w:hideMark/>
          </w:tcPr>
          <w:p w14:paraId="6BC64D0F"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881.679</w:t>
            </w:r>
          </w:p>
        </w:tc>
      </w:tr>
      <w:tr w:rsidR="00546AD7" w:rsidRPr="00B87DFC" w14:paraId="6D28D1E3"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A088243"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5</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37A1DF5"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Medicinski plinovi</w:t>
            </w:r>
          </w:p>
        </w:tc>
        <w:tc>
          <w:tcPr>
            <w:tcW w:w="1950" w:type="dxa"/>
            <w:tcBorders>
              <w:top w:val="nil"/>
              <w:left w:val="nil"/>
              <w:bottom w:val="single" w:sz="4" w:space="0" w:color="auto"/>
              <w:right w:val="single" w:sz="4" w:space="0" w:color="auto"/>
            </w:tcBorders>
            <w:shd w:val="clear" w:color="auto" w:fill="auto"/>
            <w:vAlign w:val="center"/>
            <w:hideMark/>
          </w:tcPr>
          <w:p w14:paraId="1EDBFCC6"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787CF75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18230589"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208EE38"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6</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3BA7C4D1"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Materijal za održavanje čistoće</w:t>
            </w:r>
          </w:p>
        </w:tc>
        <w:tc>
          <w:tcPr>
            <w:tcW w:w="1950" w:type="dxa"/>
            <w:tcBorders>
              <w:top w:val="nil"/>
              <w:left w:val="nil"/>
              <w:bottom w:val="single" w:sz="4" w:space="0" w:color="auto"/>
              <w:right w:val="single" w:sz="4" w:space="0" w:color="auto"/>
            </w:tcBorders>
            <w:shd w:val="clear" w:color="auto" w:fill="auto"/>
            <w:vAlign w:val="center"/>
            <w:hideMark/>
          </w:tcPr>
          <w:p w14:paraId="2E36640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51.724</w:t>
            </w:r>
          </w:p>
        </w:tc>
        <w:tc>
          <w:tcPr>
            <w:tcW w:w="1829" w:type="dxa"/>
            <w:tcBorders>
              <w:top w:val="nil"/>
              <w:left w:val="nil"/>
              <w:bottom w:val="single" w:sz="4" w:space="0" w:color="auto"/>
              <w:right w:val="single" w:sz="4" w:space="0" w:color="auto"/>
            </w:tcBorders>
            <w:shd w:val="clear" w:color="auto" w:fill="auto"/>
            <w:vAlign w:val="center"/>
            <w:hideMark/>
          </w:tcPr>
          <w:p w14:paraId="77A88C8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62.295</w:t>
            </w:r>
          </w:p>
        </w:tc>
      </w:tr>
      <w:tr w:rsidR="00546AD7" w:rsidRPr="00B87DFC" w14:paraId="75B593B5"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2981624"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7</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6F960D7C"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Uredski materijal</w:t>
            </w:r>
          </w:p>
        </w:tc>
        <w:tc>
          <w:tcPr>
            <w:tcW w:w="1950" w:type="dxa"/>
            <w:tcBorders>
              <w:top w:val="nil"/>
              <w:left w:val="nil"/>
              <w:bottom w:val="single" w:sz="4" w:space="0" w:color="auto"/>
              <w:right w:val="single" w:sz="4" w:space="0" w:color="auto"/>
            </w:tcBorders>
            <w:shd w:val="clear" w:color="auto" w:fill="auto"/>
            <w:vAlign w:val="center"/>
            <w:hideMark/>
          </w:tcPr>
          <w:p w14:paraId="6A9046E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86.259</w:t>
            </w:r>
          </w:p>
        </w:tc>
        <w:tc>
          <w:tcPr>
            <w:tcW w:w="1829" w:type="dxa"/>
            <w:tcBorders>
              <w:top w:val="nil"/>
              <w:left w:val="nil"/>
              <w:bottom w:val="single" w:sz="4" w:space="0" w:color="auto"/>
              <w:right w:val="single" w:sz="4" w:space="0" w:color="auto"/>
            </w:tcBorders>
            <w:shd w:val="clear" w:color="auto" w:fill="auto"/>
            <w:vAlign w:val="center"/>
            <w:hideMark/>
          </w:tcPr>
          <w:p w14:paraId="3BFD0BAC"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126.633</w:t>
            </w:r>
          </w:p>
        </w:tc>
      </w:tr>
      <w:tr w:rsidR="00546AD7" w:rsidRPr="00B87DFC" w14:paraId="424D368D"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1F078DE"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8</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1159CF11"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Ostali razni materijal</w:t>
            </w:r>
          </w:p>
        </w:tc>
        <w:tc>
          <w:tcPr>
            <w:tcW w:w="1950" w:type="dxa"/>
            <w:tcBorders>
              <w:top w:val="nil"/>
              <w:left w:val="nil"/>
              <w:bottom w:val="single" w:sz="4" w:space="0" w:color="auto"/>
              <w:right w:val="single" w:sz="4" w:space="0" w:color="auto"/>
            </w:tcBorders>
            <w:shd w:val="clear" w:color="auto" w:fill="auto"/>
            <w:vAlign w:val="center"/>
            <w:hideMark/>
          </w:tcPr>
          <w:p w14:paraId="3D6980A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404.446</w:t>
            </w:r>
          </w:p>
        </w:tc>
        <w:tc>
          <w:tcPr>
            <w:tcW w:w="1829" w:type="dxa"/>
            <w:tcBorders>
              <w:top w:val="nil"/>
              <w:left w:val="nil"/>
              <w:bottom w:val="single" w:sz="4" w:space="0" w:color="auto"/>
              <w:right w:val="single" w:sz="4" w:space="0" w:color="auto"/>
            </w:tcBorders>
            <w:shd w:val="clear" w:color="auto" w:fill="auto"/>
            <w:vAlign w:val="center"/>
            <w:hideMark/>
          </w:tcPr>
          <w:p w14:paraId="1379CA2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918.991</w:t>
            </w:r>
          </w:p>
        </w:tc>
      </w:tr>
      <w:tr w:rsidR="00546AD7" w:rsidRPr="00B87DFC" w14:paraId="54EB6EB9"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73286C8"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9</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58696C0A"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Utrošena energija</w:t>
            </w:r>
          </w:p>
        </w:tc>
        <w:tc>
          <w:tcPr>
            <w:tcW w:w="1950" w:type="dxa"/>
            <w:tcBorders>
              <w:top w:val="nil"/>
              <w:left w:val="nil"/>
              <w:bottom w:val="single" w:sz="4" w:space="0" w:color="auto"/>
              <w:right w:val="single" w:sz="4" w:space="0" w:color="auto"/>
            </w:tcBorders>
            <w:shd w:val="clear" w:color="auto" w:fill="auto"/>
            <w:vAlign w:val="center"/>
            <w:hideMark/>
          </w:tcPr>
          <w:p w14:paraId="5F629D1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1.633.482</w:t>
            </w:r>
          </w:p>
        </w:tc>
        <w:tc>
          <w:tcPr>
            <w:tcW w:w="1829" w:type="dxa"/>
            <w:tcBorders>
              <w:top w:val="nil"/>
              <w:left w:val="nil"/>
              <w:bottom w:val="single" w:sz="4" w:space="0" w:color="auto"/>
              <w:right w:val="single" w:sz="4" w:space="0" w:color="auto"/>
            </w:tcBorders>
            <w:shd w:val="clear" w:color="auto" w:fill="auto"/>
            <w:vAlign w:val="center"/>
            <w:hideMark/>
          </w:tcPr>
          <w:p w14:paraId="6532477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2.241.129</w:t>
            </w:r>
          </w:p>
        </w:tc>
      </w:tr>
      <w:tr w:rsidR="00546AD7" w:rsidRPr="00B87DFC" w14:paraId="1EE5AD7E"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703A3A5"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10</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11A9D52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Ugrađeni rezervni dijelovi</w:t>
            </w:r>
          </w:p>
        </w:tc>
        <w:tc>
          <w:tcPr>
            <w:tcW w:w="1950" w:type="dxa"/>
            <w:tcBorders>
              <w:top w:val="nil"/>
              <w:left w:val="nil"/>
              <w:bottom w:val="single" w:sz="4" w:space="0" w:color="auto"/>
              <w:right w:val="single" w:sz="4" w:space="0" w:color="auto"/>
            </w:tcBorders>
            <w:shd w:val="clear" w:color="auto" w:fill="auto"/>
            <w:vAlign w:val="center"/>
            <w:hideMark/>
          </w:tcPr>
          <w:p w14:paraId="3B61DA7B"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89.584</w:t>
            </w:r>
          </w:p>
        </w:tc>
        <w:tc>
          <w:tcPr>
            <w:tcW w:w="1829" w:type="dxa"/>
            <w:tcBorders>
              <w:top w:val="nil"/>
              <w:left w:val="nil"/>
              <w:bottom w:val="single" w:sz="4" w:space="0" w:color="auto"/>
              <w:right w:val="single" w:sz="4" w:space="0" w:color="auto"/>
            </w:tcBorders>
            <w:shd w:val="clear" w:color="auto" w:fill="auto"/>
            <w:vAlign w:val="center"/>
            <w:hideMark/>
          </w:tcPr>
          <w:p w14:paraId="340780D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108.282</w:t>
            </w:r>
          </w:p>
        </w:tc>
      </w:tr>
      <w:tr w:rsidR="00546AD7" w:rsidRPr="00B87DFC" w14:paraId="2687EC75"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C3D6CE6"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11</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0B87A141"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Poštanski izdaci</w:t>
            </w:r>
          </w:p>
        </w:tc>
        <w:tc>
          <w:tcPr>
            <w:tcW w:w="1950" w:type="dxa"/>
            <w:tcBorders>
              <w:top w:val="nil"/>
              <w:left w:val="nil"/>
              <w:bottom w:val="single" w:sz="4" w:space="0" w:color="auto"/>
              <w:right w:val="single" w:sz="4" w:space="0" w:color="auto"/>
            </w:tcBorders>
            <w:shd w:val="clear" w:color="auto" w:fill="auto"/>
            <w:vAlign w:val="center"/>
            <w:hideMark/>
          </w:tcPr>
          <w:p w14:paraId="6D41EB1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136.268</w:t>
            </w:r>
          </w:p>
        </w:tc>
        <w:tc>
          <w:tcPr>
            <w:tcW w:w="1829" w:type="dxa"/>
            <w:tcBorders>
              <w:top w:val="nil"/>
              <w:left w:val="nil"/>
              <w:bottom w:val="single" w:sz="4" w:space="0" w:color="auto"/>
              <w:right w:val="single" w:sz="4" w:space="0" w:color="auto"/>
            </w:tcBorders>
            <w:shd w:val="clear" w:color="auto" w:fill="auto"/>
            <w:vAlign w:val="center"/>
            <w:hideMark/>
          </w:tcPr>
          <w:p w14:paraId="14E4BF3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163.547</w:t>
            </w:r>
          </w:p>
        </w:tc>
      </w:tr>
      <w:tr w:rsidR="00546AD7" w:rsidRPr="00B87DFC" w14:paraId="39AB4F2F"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78711AE"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12</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3BE1D8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Tekuće i investicijsko održavanje</w:t>
            </w:r>
          </w:p>
        </w:tc>
        <w:tc>
          <w:tcPr>
            <w:tcW w:w="1950" w:type="dxa"/>
            <w:tcBorders>
              <w:top w:val="nil"/>
              <w:left w:val="nil"/>
              <w:bottom w:val="single" w:sz="4" w:space="0" w:color="auto"/>
              <w:right w:val="single" w:sz="4" w:space="0" w:color="auto"/>
            </w:tcBorders>
            <w:shd w:val="clear" w:color="auto" w:fill="auto"/>
            <w:vAlign w:val="center"/>
            <w:hideMark/>
          </w:tcPr>
          <w:p w14:paraId="4F7E7072"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1.212.621</w:t>
            </w:r>
          </w:p>
        </w:tc>
        <w:tc>
          <w:tcPr>
            <w:tcW w:w="1829" w:type="dxa"/>
            <w:tcBorders>
              <w:top w:val="nil"/>
              <w:left w:val="nil"/>
              <w:bottom w:val="single" w:sz="4" w:space="0" w:color="auto"/>
              <w:right w:val="single" w:sz="4" w:space="0" w:color="auto"/>
            </w:tcBorders>
            <w:shd w:val="clear" w:color="auto" w:fill="auto"/>
            <w:vAlign w:val="center"/>
            <w:hideMark/>
          </w:tcPr>
          <w:p w14:paraId="40ACA10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1.962.998</w:t>
            </w:r>
          </w:p>
        </w:tc>
      </w:tr>
      <w:tr w:rsidR="00546AD7" w:rsidRPr="00B87DFC" w14:paraId="50CA694D" w14:textId="77777777" w:rsidTr="00546AD7">
        <w:trPr>
          <w:trHeight w:val="176"/>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C098148"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13</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13B1A4BD"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Izdaci za usluge drugih zdravstvenih ustanova</w:t>
            </w:r>
          </w:p>
        </w:tc>
        <w:tc>
          <w:tcPr>
            <w:tcW w:w="1950" w:type="dxa"/>
            <w:tcBorders>
              <w:top w:val="nil"/>
              <w:left w:val="nil"/>
              <w:bottom w:val="single" w:sz="4" w:space="0" w:color="auto"/>
              <w:right w:val="single" w:sz="4" w:space="0" w:color="auto"/>
            </w:tcBorders>
            <w:shd w:val="clear" w:color="auto" w:fill="auto"/>
            <w:vAlign w:val="center"/>
            <w:hideMark/>
          </w:tcPr>
          <w:p w14:paraId="2109AA9F"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59.029</w:t>
            </w:r>
          </w:p>
        </w:tc>
        <w:tc>
          <w:tcPr>
            <w:tcW w:w="1829" w:type="dxa"/>
            <w:tcBorders>
              <w:top w:val="nil"/>
              <w:left w:val="nil"/>
              <w:bottom w:val="single" w:sz="4" w:space="0" w:color="auto"/>
              <w:right w:val="single" w:sz="4" w:space="0" w:color="auto"/>
            </w:tcBorders>
            <w:shd w:val="clear" w:color="auto" w:fill="auto"/>
            <w:vAlign w:val="center"/>
            <w:hideMark/>
          </w:tcPr>
          <w:p w14:paraId="0AE365F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87.220</w:t>
            </w:r>
          </w:p>
        </w:tc>
      </w:tr>
      <w:tr w:rsidR="00546AD7" w:rsidRPr="00B87DFC" w14:paraId="366B2188" w14:textId="77777777" w:rsidTr="00546AD7">
        <w:trPr>
          <w:trHeight w:val="176"/>
        </w:trPr>
        <w:tc>
          <w:tcPr>
            <w:tcW w:w="721" w:type="dxa"/>
            <w:tcBorders>
              <w:top w:val="nil"/>
              <w:left w:val="single" w:sz="4" w:space="0" w:color="auto"/>
              <w:bottom w:val="nil"/>
              <w:right w:val="single" w:sz="4" w:space="0" w:color="auto"/>
            </w:tcBorders>
            <w:shd w:val="clear" w:color="auto" w:fill="auto"/>
            <w:vAlign w:val="center"/>
            <w:hideMark/>
          </w:tcPr>
          <w:p w14:paraId="003682E6" w14:textId="77777777" w:rsidR="00B87DFC" w:rsidRPr="00B87DFC" w:rsidRDefault="00B87DFC" w:rsidP="00B87DFC">
            <w:pPr>
              <w:spacing w:after="0" w:line="240" w:lineRule="auto"/>
              <w:jc w:val="center"/>
              <w:rPr>
                <w:rFonts w:ascii="Arial" w:hAnsi="Arial" w:cs="Arial"/>
                <w:color w:val="000000"/>
                <w:sz w:val="20"/>
                <w:szCs w:val="20"/>
              </w:rPr>
            </w:pPr>
            <w:r w:rsidRPr="00B87DFC">
              <w:rPr>
                <w:rFonts w:ascii="Arial" w:hAnsi="Arial" w:cs="Arial"/>
                <w:color w:val="000000"/>
                <w:sz w:val="20"/>
                <w:szCs w:val="20"/>
              </w:rPr>
              <w:t>14</w:t>
            </w:r>
          </w:p>
        </w:tc>
        <w:tc>
          <w:tcPr>
            <w:tcW w:w="5634" w:type="dxa"/>
            <w:gridSpan w:val="2"/>
            <w:tcBorders>
              <w:top w:val="single" w:sz="4" w:space="0" w:color="auto"/>
              <w:left w:val="nil"/>
              <w:bottom w:val="nil"/>
              <w:right w:val="single" w:sz="4" w:space="0" w:color="auto"/>
            </w:tcBorders>
            <w:shd w:val="clear" w:color="auto" w:fill="auto"/>
            <w:vAlign w:val="center"/>
            <w:hideMark/>
          </w:tcPr>
          <w:p w14:paraId="46484F73"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Ostali izdaci</w:t>
            </w:r>
          </w:p>
        </w:tc>
        <w:tc>
          <w:tcPr>
            <w:tcW w:w="1950" w:type="dxa"/>
            <w:tcBorders>
              <w:top w:val="nil"/>
              <w:left w:val="nil"/>
              <w:bottom w:val="nil"/>
              <w:right w:val="single" w:sz="4" w:space="0" w:color="auto"/>
            </w:tcBorders>
            <w:shd w:val="clear" w:color="auto" w:fill="auto"/>
            <w:vAlign w:val="center"/>
            <w:hideMark/>
          </w:tcPr>
          <w:p w14:paraId="5F1CDAD3"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2.929.465</w:t>
            </w:r>
          </w:p>
        </w:tc>
        <w:tc>
          <w:tcPr>
            <w:tcW w:w="1829" w:type="dxa"/>
            <w:tcBorders>
              <w:top w:val="nil"/>
              <w:left w:val="nil"/>
              <w:bottom w:val="nil"/>
              <w:right w:val="single" w:sz="4" w:space="0" w:color="auto"/>
            </w:tcBorders>
            <w:shd w:val="clear" w:color="auto" w:fill="auto"/>
            <w:vAlign w:val="center"/>
            <w:hideMark/>
          </w:tcPr>
          <w:p w14:paraId="7103B60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3.733.968</w:t>
            </w:r>
          </w:p>
        </w:tc>
      </w:tr>
      <w:tr w:rsidR="00546AD7" w:rsidRPr="00B87DFC" w14:paraId="35A6A656" w14:textId="77777777" w:rsidTr="00546AD7">
        <w:trPr>
          <w:trHeight w:val="168"/>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6F222F7"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52343F49" w14:textId="77777777" w:rsidR="00B87DFC" w:rsidRPr="00B87DFC" w:rsidRDefault="00B87DFC" w:rsidP="00B87DFC">
            <w:pPr>
              <w:spacing w:after="0" w:line="240" w:lineRule="auto"/>
              <w:rPr>
                <w:rFonts w:ascii="Arial" w:hAnsi="Arial" w:cs="Arial"/>
                <w:b/>
                <w:bCs/>
                <w:color w:val="000000"/>
                <w:sz w:val="18"/>
                <w:szCs w:val="18"/>
              </w:rPr>
            </w:pPr>
            <w:r w:rsidRPr="00B87DFC">
              <w:rPr>
                <w:rFonts w:ascii="Arial" w:hAnsi="Arial" w:cs="Arial"/>
                <w:b/>
                <w:bCs/>
                <w:color w:val="000000"/>
                <w:sz w:val="18"/>
                <w:szCs w:val="18"/>
              </w:rPr>
              <w:t>Materijalni rashodi (1 - 14)</w:t>
            </w:r>
          </w:p>
        </w:tc>
        <w:tc>
          <w:tcPr>
            <w:tcW w:w="1950" w:type="dxa"/>
            <w:tcBorders>
              <w:top w:val="single" w:sz="8" w:space="0" w:color="auto"/>
              <w:left w:val="nil"/>
              <w:bottom w:val="single" w:sz="8" w:space="0" w:color="auto"/>
              <w:right w:val="single" w:sz="4" w:space="0" w:color="auto"/>
            </w:tcBorders>
            <w:shd w:val="clear" w:color="auto" w:fill="auto"/>
            <w:vAlign w:val="center"/>
            <w:hideMark/>
          </w:tcPr>
          <w:p w14:paraId="396CC064"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8.471.487</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14:paraId="1C1D933F"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10.697.807</w:t>
            </w:r>
          </w:p>
        </w:tc>
      </w:tr>
      <w:tr w:rsidR="00546AD7" w:rsidRPr="00B87DFC" w14:paraId="7CE75C6B"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54811E6"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15</w:t>
            </w:r>
          </w:p>
        </w:tc>
        <w:tc>
          <w:tcPr>
            <w:tcW w:w="5634" w:type="dxa"/>
            <w:gridSpan w:val="2"/>
            <w:tcBorders>
              <w:top w:val="nil"/>
              <w:left w:val="nil"/>
              <w:bottom w:val="single" w:sz="4" w:space="0" w:color="auto"/>
              <w:right w:val="single" w:sz="4" w:space="0" w:color="auto"/>
            </w:tcBorders>
            <w:shd w:val="clear" w:color="auto" w:fill="auto"/>
            <w:vAlign w:val="center"/>
            <w:hideMark/>
          </w:tcPr>
          <w:p w14:paraId="48E38A88"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Bruto plaće</w:t>
            </w:r>
          </w:p>
        </w:tc>
        <w:tc>
          <w:tcPr>
            <w:tcW w:w="1950" w:type="dxa"/>
            <w:tcBorders>
              <w:top w:val="nil"/>
              <w:left w:val="nil"/>
              <w:bottom w:val="single" w:sz="4" w:space="0" w:color="auto"/>
              <w:right w:val="single" w:sz="4" w:space="0" w:color="auto"/>
            </w:tcBorders>
            <w:shd w:val="clear" w:color="auto" w:fill="auto"/>
            <w:vAlign w:val="center"/>
            <w:hideMark/>
          </w:tcPr>
          <w:p w14:paraId="5C46656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13.230.056</w:t>
            </w:r>
          </w:p>
        </w:tc>
        <w:tc>
          <w:tcPr>
            <w:tcW w:w="1829" w:type="dxa"/>
            <w:tcBorders>
              <w:top w:val="nil"/>
              <w:left w:val="nil"/>
              <w:bottom w:val="single" w:sz="4" w:space="0" w:color="auto"/>
              <w:right w:val="single" w:sz="4" w:space="0" w:color="auto"/>
            </w:tcBorders>
            <w:shd w:val="clear" w:color="auto" w:fill="auto"/>
            <w:vAlign w:val="center"/>
            <w:hideMark/>
          </w:tcPr>
          <w:p w14:paraId="13AD5D7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15.106.743</w:t>
            </w:r>
          </w:p>
        </w:tc>
      </w:tr>
      <w:tr w:rsidR="00546AD7" w:rsidRPr="00B87DFC" w14:paraId="51F53565"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2D16BEE"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16</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47267B6D" w14:textId="013F06CA"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Ostali rashodi za zaposlene</w:t>
            </w:r>
          </w:p>
        </w:tc>
        <w:tc>
          <w:tcPr>
            <w:tcW w:w="1950" w:type="dxa"/>
            <w:tcBorders>
              <w:top w:val="nil"/>
              <w:left w:val="nil"/>
              <w:bottom w:val="single" w:sz="4" w:space="0" w:color="auto"/>
              <w:right w:val="single" w:sz="4" w:space="0" w:color="auto"/>
            </w:tcBorders>
            <w:shd w:val="clear" w:color="auto" w:fill="auto"/>
            <w:vAlign w:val="center"/>
            <w:hideMark/>
          </w:tcPr>
          <w:p w14:paraId="2A59E90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527.399</w:t>
            </w:r>
          </w:p>
        </w:tc>
        <w:tc>
          <w:tcPr>
            <w:tcW w:w="1829" w:type="dxa"/>
            <w:tcBorders>
              <w:top w:val="nil"/>
              <w:left w:val="nil"/>
              <w:bottom w:val="single" w:sz="4" w:space="0" w:color="auto"/>
              <w:right w:val="single" w:sz="4" w:space="0" w:color="auto"/>
            </w:tcBorders>
            <w:shd w:val="clear" w:color="auto" w:fill="auto"/>
            <w:vAlign w:val="center"/>
            <w:hideMark/>
          </w:tcPr>
          <w:p w14:paraId="564C8E20"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689.590</w:t>
            </w:r>
          </w:p>
        </w:tc>
      </w:tr>
      <w:tr w:rsidR="00546AD7" w:rsidRPr="00B87DFC" w14:paraId="0E963AC1"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70E4061"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17</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08C8972B"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Doprinosi na plaće</w:t>
            </w:r>
          </w:p>
        </w:tc>
        <w:tc>
          <w:tcPr>
            <w:tcW w:w="1950" w:type="dxa"/>
            <w:tcBorders>
              <w:top w:val="nil"/>
              <w:left w:val="nil"/>
              <w:bottom w:val="single" w:sz="4" w:space="0" w:color="auto"/>
              <w:right w:val="single" w:sz="4" w:space="0" w:color="auto"/>
            </w:tcBorders>
            <w:shd w:val="clear" w:color="auto" w:fill="auto"/>
            <w:vAlign w:val="center"/>
            <w:hideMark/>
          </w:tcPr>
          <w:p w14:paraId="125BFC81"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1.934.068</w:t>
            </w:r>
          </w:p>
        </w:tc>
        <w:tc>
          <w:tcPr>
            <w:tcW w:w="1829" w:type="dxa"/>
            <w:tcBorders>
              <w:top w:val="nil"/>
              <w:left w:val="nil"/>
              <w:bottom w:val="single" w:sz="4" w:space="0" w:color="auto"/>
              <w:right w:val="single" w:sz="4" w:space="0" w:color="auto"/>
            </w:tcBorders>
            <w:shd w:val="clear" w:color="auto" w:fill="auto"/>
            <w:vAlign w:val="center"/>
            <w:hideMark/>
          </w:tcPr>
          <w:p w14:paraId="6DF296F6"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2.195.716</w:t>
            </w:r>
          </w:p>
        </w:tc>
      </w:tr>
      <w:tr w:rsidR="00546AD7" w:rsidRPr="00B87DFC" w14:paraId="40B45184" w14:textId="77777777" w:rsidTr="00546AD7">
        <w:trPr>
          <w:trHeight w:val="176"/>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458BA6E"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18</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4AF4F044"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Izdaci za prijevoz zaposlenika</w:t>
            </w:r>
          </w:p>
        </w:tc>
        <w:tc>
          <w:tcPr>
            <w:tcW w:w="1950" w:type="dxa"/>
            <w:tcBorders>
              <w:top w:val="nil"/>
              <w:left w:val="nil"/>
              <w:bottom w:val="single" w:sz="4" w:space="0" w:color="auto"/>
              <w:right w:val="single" w:sz="4" w:space="0" w:color="auto"/>
            </w:tcBorders>
            <w:shd w:val="clear" w:color="auto" w:fill="auto"/>
            <w:vAlign w:val="center"/>
            <w:hideMark/>
          </w:tcPr>
          <w:p w14:paraId="31B24688"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543.443</w:t>
            </w:r>
          </w:p>
        </w:tc>
        <w:tc>
          <w:tcPr>
            <w:tcW w:w="1829" w:type="dxa"/>
            <w:tcBorders>
              <w:top w:val="nil"/>
              <w:left w:val="nil"/>
              <w:bottom w:val="single" w:sz="4" w:space="0" w:color="auto"/>
              <w:right w:val="single" w:sz="4" w:space="0" w:color="auto"/>
            </w:tcBorders>
            <w:shd w:val="clear" w:color="auto" w:fill="auto"/>
            <w:vAlign w:val="center"/>
            <w:hideMark/>
          </w:tcPr>
          <w:p w14:paraId="1F48A37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667.504</w:t>
            </w:r>
          </w:p>
        </w:tc>
      </w:tr>
      <w:tr w:rsidR="00546AD7" w:rsidRPr="00B87DFC" w14:paraId="5FEBF381" w14:textId="77777777" w:rsidTr="00546AD7">
        <w:trPr>
          <w:trHeight w:val="176"/>
        </w:trPr>
        <w:tc>
          <w:tcPr>
            <w:tcW w:w="721" w:type="dxa"/>
            <w:tcBorders>
              <w:top w:val="nil"/>
              <w:left w:val="single" w:sz="4" w:space="0" w:color="auto"/>
              <w:bottom w:val="nil"/>
              <w:right w:val="single" w:sz="4" w:space="0" w:color="auto"/>
            </w:tcBorders>
            <w:shd w:val="clear" w:color="auto" w:fill="auto"/>
            <w:vAlign w:val="center"/>
            <w:hideMark/>
          </w:tcPr>
          <w:p w14:paraId="60A818C2"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19</w:t>
            </w:r>
          </w:p>
        </w:tc>
        <w:tc>
          <w:tcPr>
            <w:tcW w:w="5634" w:type="dxa"/>
            <w:gridSpan w:val="2"/>
            <w:tcBorders>
              <w:top w:val="single" w:sz="4" w:space="0" w:color="auto"/>
              <w:left w:val="nil"/>
              <w:bottom w:val="nil"/>
              <w:right w:val="single" w:sz="4" w:space="0" w:color="auto"/>
            </w:tcBorders>
            <w:shd w:val="clear" w:color="auto" w:fill="auto"/>
            <w:vAlign w:val="center"/>
            <w:hideMark/>
          </w:tcPr>
          <w:p w14:paraId="2BCAA238" w14:textId="176D8A96"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Ostali materijalni rashodi za zaposlenike</w:t>
            </w:r>
          </w:p>
        </w:tc>
        <w:tc>
          <w:tcPr>
            <w:tcW w:w="1950" w:type="dxa"/>
            <w:tcBorders>
              <w:top w:val="nil"/>
              <w:left w:val="nil"/>
              <w:bottom w:val="nil"/>
              <w:right w:val="single" w:sz="4" w:space="0" w:color="auto"/>
            </w:tcBorders>
            <w:shd w:val="clear" w:color="auto" w:fill="auto"/>
            <w:vAlign w:val="center"/>
            <w:hideMark/>
          </w:tcPr>
          <w:p w14:paraId="17BE0CB9"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58.133</w:t>
            </w:r>
          </w:p>
        </w:tc>
        <w:tc>
          <w:tcPr>
            <w:tcW w:w="1829" w:type="dxa"/>
            <w:tcBorders>
              <w:top w:val="nil"/>
              <w:left w:val="nil"/>
              <w:bottom w:val="nil"/>
              <w:right w:val="single" w:sz="4" w:space="0" w:color="auto"/>
            </w:tcBorders>
            <w:shd w:val="clear" w:color="auto" w:fill="auto"/>
            <w:vAlign w:val="center"/>
            <w:hideMark/>
          </w:tcPr>
          <w:p w14:paraId="70FAC888"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76.359</w:t>
            </w:r>
          </w:p>
        </w:tc>
      </w:tr>
      <w:tr w:rsidR="00546AD7" w:rsidRPr="00B87DFC" w14:paraId="14AD24D0" w14:textId="77777777" w:rsidTr="00546AD7">
        <w:trPr>
          <w:trHeight w:val="168"/>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E97D7E"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0D803E9E" w14:textId="77777777" w:rsidR="00B87DFC" w:rsidRPr="00B87DFC" w:rsidRDefault="00B87DFC" w:rsidP="00B87DFC">
            <w:pPr>
              <w:spacing w:after="0" w:line="240" w:lineRule="auto"/>
              <w:rPr>
                <w:rFonts w:ascii="Arial" w:hAnsi="Arial" w:cs="Arial"/>
                <w:b/>
                <w:bCs/>
                <w:color w:val="000000"/>
                <w:sz w:val="20"/>
                <w:szCs w:val="20"/>
              </w:rPr>
            </w:pPr>
            <w:r w:rsidRPr="00B87DFC">
              <w:rPr>
                <w:rFonts w:ascii="Arial" w:hAnsi="Arial" w:cs="Arial"/>
                <w:b/>
                <w:bCs/>
                <w:color w:val="000000"/>
                <w:sz w:val="20"/>
                <w:szCs w:val="20"/>
              </w:rPr>
              <w:t>Ukupni rashodi za zaposlene (15- 19)</w:t>
            </w:r>
          </w:p>
        </w:tc>
        <w:tc>
          <w:tcPr>
            <w:tcW w:w="1950" w:type="dxa"/>
            <w:tcBorders>
              <w:top w:val="single" w:sz="8" w:space="0" w:color="auto"/>
              <w:left w:val="nil"/>
              <w:bottom w:val="single" w:sz="8" w:space="0" w:color="auto"/>
              <w:right w:val="single" w:sz="4" w:space="0" w:color="auto"/>
            </w:tcBorders>
            <w:shd w:val="clear" w:color="auto" w:fill="auto"/>
            <w:vAlign w:val="center"/>
            <w:hideMark/>
          </w:tcPr>
          <w:p w14:paraId="0BEEDFFC"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16.293.099</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14:paraId="66137CF1"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18.735.912</w:t>
            </w:r>
          </w:p>
        </w:tc>
      </w:tr>
      <w:tr w:rsidR="00546AD7" w:rsidRPr="00B87DFC" w14:paraId="642618DA"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169EB52"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20</w:t>
            </w:r>
          </w:p>
        </w:tc>
        <w:tc>
          <w:tcPr>
            <w:tcW w:w="5634" w:type="dxa"/>
            <w:gridSpan w:val="2"/>
            <w:tcBorders>
              <w:top w:val="nil"/>
              <w:left w:val="nil"/>
              <w:bottom w:val="single" w:sz="4" w:space="0" w:color="auto"/>
              <w:right w:val="single" w:sz="4" w:space="0" w:color="auto"/>
            </w:tcBorders>
            <w:shd w:val="clear" w:color="auto" w:fill="auto"/>
            <w:vAlign w:val="center"/>
            <w:hideMark/>
          </w:tcPr>
          <w:p w14:paraId="677585A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Financijski rashodi</w:t>
            </w:r>
          </w:p>
        </w:tc>
        <w:tc>
          <w:tcPr>
            <w:tcW w:w="1950" w:type="dxa"/>
            <w:tcBorders>
              <w:top w:val="nil"/>
              <w:left w:val="nil"/>
              <w:bottom w:val="single" w:sz="4" w:space="0" w:color="auto"/>
              <w:right w:val="single" w:sz="4" w:space="0" w:color="auto"/>
            </w:tcBorders>
            <w:shd w:val="clear" w:color="auto" w:fill="auto"/>
            <w:vAlign w:val="center"/>
            <w:hideMark/>
          </w:tcPr>
          <w:p w14:paraId="229426FD"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591.104</w:t>
            </w:r>
          </w:p>
        </w:tc>
        <w:tc>
          <w:tcPr>
            <w:tcW w:w="1829" w:type="dxa"/>
            <w:tcBorders>
              <w:top w:val="nil"/>
              <w:left w:val="nil"/>
              <w:bottom w:val="single" w:sz="4" w:space="0" w:color="auto"/>
              <w:right w:val="single" w:sz="4" w:space="0" w:color="auto"/>
            </w:tcBorders>
            <w:shd w:val="clear" w:color="auto" w:fill="auto"/>
            <w:vAlign w:val="center"/>
            <w:hideMark/>
          </w:tcPr>
          <w:p w14:paraId="28A885EA"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641.762</w:t>
            </w:r>
          </w:p>
        </w:tc>
      </w:tr>
      <w:tr w:rsidR="00546AD7" w:rsidRPr="00B87DFC" w14:paraId="5CA98B76"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49461E7"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21</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6B7C9450"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Izdaci za kapitalna ulaganja</w:t>
            </w:r>
          </w:p>
        </w:tc>
        <w:tc>
          <w:tcPr>
            <w:tcW w:w="1950" w:type="dxa"/>
            <w:tcBorders>
              <w:top w:val="nil"/>
              <w:left w:val="nil"/>
              <w:bottom w:val="single" w:sz="4" w:space="0" w:color="auto"/>
              <w:right w:val="single" w:sz="4" w:space="0" w:color="auto"/>
            </w:tcBorders>
            <w:shd w:val="clear" w:color="auto" w:fill="auto"/>
            <w:vAlign w:val="center"/>
            <w:hideMark/>
          </w:tcPr>
          <w:p w14:paraId="2552A026"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7.965.348</w:t>
            </w:r>
          </w:p>
        </w:tc>
        <w:tc>
          <w:tcPr>
            <w:tcW w:w="1829" w:type="dxa"/>
            <w:tcBorders>
              <w:top w:val="nil"/>
              <w:left w:val="nil"/>
              <w:bottom w:val="single" w:sz="4" w:space="0" w:color="auto"/>
              <w:right w:val="single" w:sz="4" w:space="0" w:color="auto"/>
            </w:tcBorders>
            <w:shd w:val="clear" w:color="auto" w:fill="auto"/>
            <w:vAlign w:val="center"/>
            <w:hideMark/>
          </w:tcPr>
          <w:p w14:paraId="6DD6989C"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2.699.750</w:t>
            </w:r>
          </w:p>
        </w:tc>
      </w:tr>
      <w:tr w:rsidR="00546AD7" w:rsidRPr="00B87DFC" w14:paraId="37EF07E9"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F581232"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22</w:t>
            </w:r>
          </w:p>
        </w:tc>
        <w:tc>
          <w:tcPr>
            <w:tcW w:w="5634" w:type="dxa"/>
            <w:gridSpan w:val="2"/>
            <w:tcBorders>
              <w:top w:val="single" w:sz="4" w:space="0" w:color="auto"/>
              <w:left w:val="nil"/>
              <w:bottom w:val="single" w:sz="4" w:space="0" w:color="auto"/>
              <w:right w:val="single" w:sz="4" w:space="0" w:color="000000"/>
            </w:tcBorders>
            <w:shd w:val="clear" w:color="auto" w:fill="auto"/>
            <w:vAlign w:val="center"/>
            <w:hideMark/>
          </w:tcPr>
          <w:p w14:paraId="20BEEA53"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Izdaci vezani za EU projekte</w:t>
            </w:r>
          </w:p>
        </w:tc>
        <w:tc>
          <w:tcPr>
            <w:tcW w:w="1950" w:type="dxa"/>
            <w:tcBorders>
              <w:top w:val="nil"/>
              <w:left w:val="nil"/>
              <w:bottom w:val="single" w:sz="4" w:space="0" w:color="auto"/>
              <w:right w:val="single" w:sz="4" w:space="0" w:color="auto"/>
            </w:tcBorders>
            <w:shd w:val="clear" w:color="auto" w:fill="auto"/>
            <w:vAlign w:val="center"/>
            <w:hideMark/>
          </w:tcPr>
          <w:p w14:paraId="573023D4"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59.823</w:t>
            </w:r>
          </w:p>
        </w:tc>
        <w:tc>
          <w:tcPr>
            <w:tcW w:w="1829" w:type="dxa"/>
            <w:tcBorders>
              <w:top w:val="nil"/>
              <w:left w:val="nil"/>
              <w:bottom w:val="single" w:sz="4" w:space="0" w:color="auto"/>
              <w:right w:val="single" w:sz="4" w:space="0" w:color="auto"/>
            </w:tcBorders>
            <w:shd w:val="clear" w:color="auto" w:fill="auto"/>
            <w:vAlign w:val="center"/>
            <w:hideMark/>
          </w:tcPr>
          <w:p w14:paraId="6CDB6643"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254.538</w:t>
            </w:r>
          </w:p>
        </w:tc>
      </w:tr>
      <w:tr w:rsidR="00546AD7" w:rsidRPr="00B87DFC" w14:paraId="732893D3" w14:textId="77777777" w:rsidTr="00546AD7">
        <w:trPr>
          <w:trHeight w:val="168"/>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80F3AF3"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23</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B557D28"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Ostali i izvanredni izdaci</w:t>
            </w:r>
          </w:p>
        </w:tc>
        <w:tc>
          <w:tcPr>
            <w:tcW w:w="1950" w:type="dxa"/>
            <w:tcBorders>
              <w:top w:val="nil"/>
              <w:left w:val="nil"/>
              <w:bottom w:val="single" w:sz="4" w:space="0" w:color="auto"/>
              <w:right w:val="single" w:sz="4" w:space="0" w:color="auto"/>
            </w:tcBorders>
            <w:shd w:val="clear" w:color="auto" w:fill="auto"/>
            <w:vAlign w:val="center"/>
            <w:hideMark/>
          </w:tcPr>
          <w:p w14:paraId="09AF2B32"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2018D17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452353DA" w14:textId="77777777" w:rsidTr="00546AD7">
        <w:trPr>
          <w:trHeight w:val="176"/>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6BBFE6F"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24</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251CE109"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Izdaci za financijsku imovinu i otplate zajmova</w:t>
            </w:r>
          </w:p>
        </w:tc>
        <w:tc>
          <w:tcPr>
            <w:tcW w:w="1950" w:type="dxa"/>
            <w:tcBorders>
              <w:top w:val="nil"/>
              <w:left w:val="nil"/>
              <w:bottom w:val="single" w:sz="4" w:space="0" w:color="auto"/>
              <w:right w:val="single" w:sz="4" w:space="0" w:color="auto"/>
            </w:tcBorders>
            <w:shd w:val="clear" w:color="auto" w:fill="auto"/>
            <w:vAlign w:val="center"/>
            <w:hideMark/>
          </w:tcPr>
          <w:p w14:paraId="5FF1E1B8"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single" w:sz="4" w:space="0" w:color="auto"/>
              <w:right w:val="single" w:sz="4" w:space="0" w:color="auto"/>
            </w:tcBorders>
            <w:shd w:val="clear" w:color="auto" w:fill="auto"/>
            <w:vAlign w:val="center"/>
            <w:hideMark/>
          </w:tcPr>
          <w:p w14:paraId="5D6D4CAC"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1.696.970</w:t>
            </w:r>
          </w:p>
        </w:tc>
      </w:tr>
      <w:tr w:rsidR="00546AD7" w:rsidRPr="00B87DFC" w14:paraId="0E663C5C" w14:textId="77777777" w:rsidTr="00546AD7">
        <w:trPr>
          <w:trHeight w:val="176"/>
        </w:trPr>
        <w:tc>
          <w:tcPr>
            <w:tcW w:w="721" w:type="dxa"/>
            <w:tcBorders>
              <w:top w:val="nil"/>
              <w:left w:val="single" w:sz="4" w:space="0" w:color="auto"/>
              <w:bottom w:val="nil"/>
              <w:right w:val="single" w:sz="4" w:space="0" w:color="auto"/>
            </w:tcBorders>
            <w:shd w:val="clear" w:color="auto" w:fill="auto"/>
            <w:vAlign w:val="center"/>
            <w:hideMark/>
          </w:tcPr>
          <w:p w14:paraId="7754A536"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25</w:t>
            </w:r>
          </w:p>
        </w:tc>
        <w:tc>
          <w:tcPr>
            <w:tcW w:w="5634" w:type="dxa"/>
            <w:gridSpan w:val="2"/>
            <w:tcBorders>
              <w:top w:val="single" w:sz="4" w:space="0" w:color="auto"/>
              <w:left w:val="nil"/>
              <w:bottom w:val="nil"/>
              <w:right w:val="single" w:sz="4" w:space="0" w:color="auto"/>
            </w:tcBorders>
            <w:shd w:val="clear" w:color="auto" w:fill="auto"/>
            <w:vAlign w:val="center"/>
            <w:hideMark/>
          </w:tcPr>
          <w:p w14:paraId="055312B7" w14:textId="77777777" w:rsidR="00B87DFC" w:rsidRPr="00B87DFC" w:rsidRDefault="00B87DFC" w:rsidP="00B87DFC">
            <w:pPr>
              <w:spacing w:after="0" w:line="240" w:lineRule="auto"/>
              <w:rPr>
                <w:rFonts w:ascii="Arial" w:hAnsi="Arial" w:cs="Arial"/>
                <w:color w:val="000000"/>
                <w:sz w:val="20"/>
                <w:szCs w:val="20"/>
              </w:rPr>
            </w:pPr>
            <w:r w:rsidRPr="00B87DFC">
              <w:rPr>
                <w:rFonts w:ascii="Arial" w:hAnsi="Arial" w:cs="Arial"/>
                <w:color w:val="000000"/>
                <w:sz w:val="20"/>
                <w:szCs w:val="20"/>
              </w:rPr>
              <w:t>Nabavna vrijednost prodane robe</w:t>
            </w:r>
          </w:p>
        </w:tc>
        <w:tc>
          <w:tcPr>
            <w:tcW w:w="1950" w:type="dxa"/>
            <w:tcBorders>
              <w:top w:val="nil"/>
              <w:left w:val="nil"/>
              <w:bottom w:val="nil"/>
              <w:right w:val="single" w:sz="4" w:space="0" w:color="auto"/>
            </w:tcBorders>
            <w:shd w:val="clear" w:color="auto" w:fill="auto"/>
            <w:vAlign w:val="center"/>
            <w:hideMark/>
          </w:tcPr>
          <w:p w14:paraId="5F01A0F7"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c>
          <w:tcPr>
            <w:tcW w:w="1829" w:type="dxa"/>
            <w:tcBorders>
              <w:top w:val="nil"/>
              <w:left w:val="nil"/>
              <w:bottom w:val="nil"/>
              <w:right w:val="single" w:sz="4" w:space="0" w:color="auto"/>
            </w:tcBorders>
            <w:shd w:val="clear" w:color="auto" w:fill="auto"/>
            <w:vAlign w:val="center"/>
            <w:hideMark/>
          </w:tcPr>
          <w:p w14:paraId="5C88FD32" w14:textId="77777777" w:rsidR="00B87DFC" w:rsidRPr="00B87DFC" w:rsidRDefault="00B87DFC" w:rsidP="00B87DFC">
            <w:pPr>
              <w:spacing w:after="0" w:line="240" w:lineRule="auto"/>
              <w:jc w:val="right"/>
              <w:rPr>
                <w:rFonts w:ascii="Arial" w:hAnsi="Arial" w:cs="Arial"/>
                <w:color w:val="000000"/>
                <w:sz w:val="18"/>
                <w:szCs w:val="18"/>
              </w:rPr>
            </w:pPr>
            <w:r w:rsidRPr="00B87DFC">
              <w:rPr>
                <w:rFonts w:ascii="Arial" w:hAnsi="Arial" w:cs="Arial"/>
                <w:color w:val="000000"/>
                <w:sz w:val="18"/>
                <w:szCs w:val="18"/>
              </w:rPr>
              <w:t>0</w:t>
            </w:r>
          </w:p>
        </w:tc>
      </w:tr>
      <w:tr w:rsidR="00546AD7" w:rsidRPr="00B87DFC" w14:paraId="342202E6" w14:textId="77777777" w:rsidTr="00546AD7">
        <w:trPr>
          <w:trHeight w:val="176"/>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265D0F"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71CCAE6F" w14:textId="77777777" w:rsidR="00B87DFC" w:rsidRPr="00B87DFC" w:rsidRDefault="00B87DFC" w:rsidP="00B87DFC">
            <w:pPr>
              <w:spacing w:after="0" w:line="240" w:lineRule="auto"/>
              <w:rPr>
                <w:rFonts w:ascii="Arial" w:hAnsi="Arial" w:cs="Arial"/>
                <w:b/>
                <w:bCs/>
                <w:color w:val="000000"/>
                <w:sz w:val="18"/>
                <w:szCs w:val="18"/>
              </w:rPr>
            </w:pPr>
            <w:r w:rsidRPr="00B87DFC">
              <w:rPr>
                <w:rFonts w:ascii="Arial" w:hAnsi="Arial" w:cs="Arial"/>
                <w:b/>
                <w:bCs/>
                <w:color w:val="000000"/>
                <w:sz w:val="18"/>
                <w:szCs w:val="18"/>
              </w:rPr>
              <w:t>UKUPNI RASHODI I IZDACI (1 - 25)</w:t>
            </w:r>
          </w:p>
        </w:tc>
        <w:tc>
          <w:tcPr>
            <w:tcW w:w="1950" w:type="dxa"/>
            <w:tcBorders>
              <w:top w:val="single" w:sz="8" w:space="0" w:color="auto"/>
              <w:left w:val="nil"/>
              <w:bottom w:val="single" w:sz="8" w:space="0" w:color="auto"/>
              <w:right w:val="single" w:sz="4" w:space="0" w:color="auto"/>
            </w:tcBorders>
            <w:shd w:val="clear" w:color="auto" w:fill="auto"/>
            <w:vAlign w:val="center"/>
            <w:hideMark/>
          </w:tcPr>
          <w:p w14:paraId="544CDC0D"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33.380.861</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14:paraId="23A2B5B7" w14:textId="77777777" w:rsidR="00B87DFC" w:rsidRPr="008D4E5A" w:rsidRDefault="00B87DFC" w:rsidP="00B87DFC">
            <w:pPr>
              <w:spacing w:after="0" w:line="240" w:lineRule="auto"/>
              <w:jc w:val="right"/>
              <w:rPr>
                <w:rFonts w:ascii="Arial" w:hAnsi="Arial" w:cs="Arial"/>
                <w:b/>
                <w:bCs/>
                <w:color w:val="000000"/>
                <w:sz w:val="18"/>
                <w:szCs w:val="18"/>
              </w:rPr>
            </w:pPr>
            <w:r w:rsidRPr="008D4E5A">
              <w:rPr>
                <w:rFonts w:ascii="Arial" w:hAnsi="Arial" w:cs="Arial"/>
                <w:b/>
                <w:bCs/>
                <w:color w:val="000000"/>
                <w:sz w:val="18"/>
                <w:szCs w:val="18"/>
              </w:rPr>
              <w:t>34.726.739</w:t>
            </w:r>
          </w:p>
        </w:tc>
      </w:tr>
      <w:tr w:rsidR="00546AD7" w:rsidRPr="00B87DFC" w14:paraId="3A678870" w14:textId="77777777" w:rsidTr="00546AD7">
        <w:trPr>
          <w:trHeight w:val="176"/>
        </w:trPr>
        <w:tc>
          <w:tcPr>
            <w:tcW w:w="721" w:type="dxa"/>
            <w:tcBorders>
              <w:top w:val="nil"/>
              <w:left w:val="single" w:sz="8" w:space="0" w:color="auto"/>
              <w:bottom w:val="single" w:sz="8" w:space="0" w:color="auto"/>
              <w:right w:val="single" w:sz="4" w:space="0" w:color="auto"/>
            </w:tcBorders>
            <w:shd w:val="clear" w:color="auto" w:fill="auto"/>
            <w:vAlign w:val="center"/>
            <w:hideMark/>
          </w:tcPr>
          <w:p w14:paraId="17D60E18"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09E76EB6"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Višak prihoda i primitaka</w:t>
            </w:r>
          </w:p>
        </w:tc>
        <w:tc>
          <w:tcPr>
            <w:tcW w:w="1950" w:type="dxa"/>
            <w:tcBorders>
              <w:top w:val="nil"/>
              <w:left w:val="nil"/>
              <w:bottom w:val="single" w:sz="8" w:space="0" w:color="auto"/>
              <w:right w:val="single" w:sz="4" w:space="0" w:color="auto"/>
            </w:tcBorders>
            <w:shd w:val="clear" w:color="auto" w:fill="auto"/>
            <w:noWrap/>
            <w:vAlign w:val="bottom"/>
            <w:hideMark/>
          </w:tcPr>
          <w:p w14:paraId="0E8EF43E" w14:textId="77777777" w:rsidR="00B87DFC" w:rsidRPr="00B87DFC" w:rsidRDefault="00B87DFC" w:rsidP="00B87DFC">
            <w:pPr>
              <w:spacing w:after="0" w:line="240" w:lineRule="auto"/>
              <w:jc w:val="right"/>
              <w:rPr>
                <w:rFonts w:ascii="Arial" w:hAnsi="Arial" w:cs="Arial"/>
                <w:b/>
                <w:bCs/>
                <w:color w:val="000000"/>
                <w:sz w:val="18"/>
                <w:szCs w:val="18"/>
              </w:rPr>
            </w:pPr>
            <w:r w:rsidRPr="00B87DFC">
              <w:rPr>
                <w:rFonts w:ascii="Arial" w:hAnsi="Arial" w:cs="Arial"/>
                <w:b/>
                <w:bCs/>
                <w:color w:val="000000"/>
                <w:sz w:val="18"/>
                <w:szCs w:val="18"/>
              </w:rPr>
              <w:t>0</w:t>
            </w:r>
          </w:p>
        </w:tc>
        <w:tc>
          <w:tcPr>
            <w:tcW w:w="1829" w:type="dxa"/>
            <w:tcBorders>
              <w:top w:val="nil"/>
              <w:left w:val="nil"/>
              <w:bottom w:val="single" w:sz="8" w:space="0" w:color="auto"/>
              <w:right w:val="single" w:sz="4" w:space="0" w:color="auto"/>
            </w:tcBorders>
            <w:shd w:val="clear" w:color="auto" w:fill="auto"/>
            <w:noWrap/>
            <w:vAlign w:val="bottom"/>
            <w:hideMark/>
          </w:tcPr>
          <w:p w14:paraId="1D3CA3E0" w14:textId="77777777" w:rsidR="00B87DFC" w:rsidRPr="00B87DFC" w:rsidRDefault="00B87DFC" w:rsidP="00B87DFC">
            <w:pPr>
              <w:spacing w:after="0" w:line="240" w:lineRule="auto"/>
              <w:jc w:val="right"/>
              <w:rPr>
                <w:rFonts w:ascii="Arial" w:hAnsi="Arial" w:cs="Arial"/>
                <w:b/>
                <w:bCs/>
                <w:color w:val="000000"/>
                <w:sz w:val="18"/>
                <w:szCs w:val="18"/>
              </w:rPr>
            </w:pPr>
            <w:r w:rsidRPr="00B87DFC">
              <w:rPr>
                <w:rFonts w:ascii="Arial" w:hAnsi="Arial" w:cs="Arial"/>
                <w:b/>
                <w:bCs/>
                <w:color w:val="000000"/>
                <w:sz w:val="18"/>
                <w:szCs w:val="18"/>
              </w:rPr>
              <w:t>0</w:t>
            </w:r>
          </w:p>
        </w:tc>
      </w:tr>
      <w:tr w:rsidR="00546AD7" w:rsidRPr="00B87DFC" w14:paraId="79659E1B" w14:textId="77777777" w:rsidTr="00546AD7">
        <w:trPr>
          <w:trHeight w:val="186"/>
        </w:trPr>
        <w:tc>
          <w:tcPr>
            <w:tcW w:w="721" w:type="dxa"/>
            <w:tcBorders>
              <w:top w:val="nil"/>
              <w:left w:val="single" w:sz="8" w:space="0" w:color="auto"/>
              <w:bottom w:val="single" w:sz="8" w:space="0" w:color="auto"/>
              <w:right w:val="single" w:sz="4" w:space="0" w:color="auto"/>
            </w:tcBorders>
            <w:shd w:val="clear" w:color="auto" w:fill="auto"/>
            <w:vAlign w:val="center"/>
            <w:hideMark/>
          </w:tcPr>
          <w:p w14:paraId="30EA1624" w14:textId="77777777" w:rsidR="00B87DFC" w:rsidRPr="00B87DFC" w:rsidRDefault="00B87DFC" w:rsidP="00B87DFC">
            <w:pPr>
              <w:spacing w:after="0" w:line="240" w:lineRule="auto"/>
              <w:jc w:val="center"/>
              <w:rPr>
                <w:rFonts w:ascii="Arial" w:hAnsi="Arial" w:cs="Arial"/>
                <w:color w:val="000000"/>
                <w:sz w:val="18"/>
                <w:szCs w:val="18"/>
              </w:rPr>
            </w:pPr>
            <w:r w:rsidRPr="00B87DFC">
              <w:rPr>
                <w:rFonts w:ascii="Arial" w:hAnsi="Arial" w:cs="Arial"/>
                <w:color w:val="000000"/>
                <w:sz w:val="18"/>
                <w:szCs w:val="18"/>
              </w:rPr>
              <w:t> </w:t>
            </w:r>
          </w:p>
        </w:tc>
        <w:tc>
          <w:tcPr>
            <w:tcW w:w="5634" w:type="dxa"/>
            <w:gridSpan w:val="2"/>
            <w:tcBorders>
              <w:top w:val="single" w:sz="8" w:space="0" w:color="auto"/>
              <w:left w:val="nil"/>
              <w:bottom w:val="single" w:sz="8" w:space="0" w:color="auto"/>
              <w:right w:val="single" w:sz="4" w:space="0" w:color="auto"/>
            </w:tcBorders>
            <w:shd w:val="clear" w:color="auto" w:fill="auto"/>
            <w:vAlign w:val="center"/>
            <w:hideMark/>
          </w:tcPr>
          <w:p w14:paraId="1F603AAC" w14:textId="77777777" w:rsidR="00B87DFC" w:rsidRPr="00B87DFC" w:rsidRDefault="00B87DFC" w:rsidP="00B87DFC">
            <w:pPr>
              <w:spacing w:after="0" w:line="240" w:lineRule="auto"/>
              <w:rPr>
                <w:rFonts w:ascii="Arial" w:hAnsi="Arial" w:cs="Arial"/>
                <w:color w:val="000000"/>
                <w:sz w:val="18"/>
                <w:szCs w:val="18"/>
              </w:rPr>
            </w:pPr>
            <w:r w:rsidRPr="00B87DFC">
              <w:rPr>
                <w:rFonts w:ascii="Arial" w:hAnsi="Arial" w:cs="Arial"/>
                <w:color w:val="000000"/>
                <w:sz w:val="18"/>
                <w:szCs w:val="18"/>
              </w:rPr>
              <w:t>Manjak prihoda i primitaka</w:t>
            </w:r>
          </w:p>
        </w:tc>
        <w:tc>
          <w:tcPr>
            <w:tcW w:w="1950" w:type="dxa"/>
            <w:tcBorders>
              <w:top w:val="nil"/>
              <w:left w:val="nil"/>
              <w:bottom w:val="single" w:sz="8" w:space="0" w:color="auto"/>
              <w:right w:val="single" w:sz="4" w:space="0" w:color="auto"/>
            </w:tcBorders>
            <w:shd w:val="clear" w:color="auto" w:fill="auto"/>
            <w:noWrap/>
            <w:vAlign w:val="bottom"/>
            <w:hideMark/>
          </w:tcPr>
          <w:p w14:paraId="49B798EC" w14:textId="77777777" w:rsidR="00B87DFC" w:rsidRPr="00B87DFC" w:rsidRDefault="00B87DFC" w:rsidP="00B87DFC">
            <w:pPr>
              <w:spacing w:after="0" w:line="240" w:lineRule="auto"/>
              <w:jc w:val="right"/>
              <w:rPr>
                <w:rFonts w:ascii="Arial" w:hAnsi="Arial" w:cs="Arial"/>
                <w:b/>
                <w:bCs/>
                <w:color w:val="000000"/>
                <w:sz w:val="18"/>
                <w:szCs w:val="18"/>
              </w:rPr>
            </w:pPr>
            <w:r w:rsidRPr="00B87DFC">
              <w:rPr>
                <w:rFonts w:ascii="Arial" w:hAnsi="Arial" w:cs="Arial"/>
                <w:b/>
                <w:bCs/>
                <w:color w:val="000000"/>
                <w:sz w:val="18"/>
                <w:szCs w:val="18"/>
              </w:rPr>
              <w:t>4.847.860</w:t>
            </w:r>
          </w:p>
        </w:tc>
        <w:tc>
          <w:tcPr>
            <w:tcW w:w="1829" w:type="dxa"/>
            <w:tcBorders>
              <w:top w:val="nil"/>
              <w:left w:val="nil"/>
              <w:bottom w:val="single" w:sz="8" w:space="0" w:color="auto"/>
              <w:right w:val="single" w:sz="4" w:space="0" w:color="auto"/>
            </w:tcBorders>
            <w:shd w:val="clear" w:color="auto" w:fill="auto"/>
            <w:noWrap/>
            <w:vAlign w:val="bottom"/>
            <w:hideMark/>
          </w:tcPr>
          <w:p w14:paraId="237277AB" w14:textId="77777777" w:rsidR="00B87DFC" w:rsidRPr="00B87DFC" w:rsidRDefault="00B87DFC" w:rsidP="00B87DFC">
            <w:pPr>
              <w:spacing w:after="0" w:line="240" w:lineRule="auto"/>
              <w:jc w:val="right"/>
              <w:rPr>
                <w:rFonts w:ascii="Arial" w:hAnsi="Arial" w:cs="Arial"/>
                <w:b/>
                <w:bCs/>
                <w:color w:val="000000"/>
                <w:sz w:val="18"/>
                <w:szCs w:val="18"/>
              </w:rPr>
            </w:pPr>
            <w:r w:rsidRPr="00B87DFC">
              <w:rPr>
                <w:rFonts w:ascii="Arial" w:hAnsi="Arial" w:cs="Arial"/>
                <w:b/>
                <w:bCs/>
                <w:color w:val="000000"/>
                <w:sz w:val="18"/>
                <w:szCs w:val="18"/>
              </w:rPr>
              <w:t>2.155.618</w:t>
            </w:r>
          </w:p>
        </w:tc>
      </w:tr>
      <w:tr w:rsidR="00546AD7" w:rsidRPr="00B87DFC" w14:paraId="2813BE90" w14:textId="77777777" w:rsidTr="00546AD7">
        <w:trPr>
          <w:trHeight w:val="168"/>
        </w:trPr>
        <w:tc>
          <w:tcPr>
            <w:tcW w:w="721" w:type="dxa"/>
            <w:tcBorders>
              <w:top w:val="nil"/>
              <w:left w:val="single" w:sz="8" w:space="0" w:color="auto"/>
              <w:bottom w:val="single" w:sz="4" w:space="0" w:color="auto"/>
              <w:right w:val="single" w:sz="4" w:space="0" w:color="auto"/>
            </w:tcBorders>
            <w:shd w:val="clear" w:color="auto" w:fill="auto"/>
            <w:vAlign w:val="center"/>
            <w:hideMark/>
          </w:tcPr>
          <w:p w14:paraId="4A6F5A7C" w14:textId="77777777" w:rsidR="00B87DFC" w:rsidRPr="00B87DFC" w:rsidRDefault="00B87DFC" w:rsidP="00B87DFC">
            <w:pPr>
              <w:spacing w:after="0" w:line="240" w:lineRule="auto"/>
              <w:jc w:val="center"/>
              <w:rPr>
                <w:rFonts w:ascii="Arial" w:hAnsi="Arial" w:cs="Arial"/>
                <w:color w:val="FF0000"/>
                <w:sz w:val="18"/>
                <w:szCs w:val="18"/>
              </w:rPr>
            </w:pPr>
            <w:r w:rsidRPr="00B87DFC">
              <w:rPr>
                <w:rFonts w:ascii="Arial" w:hAnsi="Arial" w:cs="Arial"/>
                <w:color w:val="FF0000"/>
                <w:sz w:val="18"/>
                <w:szCs w:val="18"/>
              </w:rPr>
              <w:t> </w:t>
            </w:r>
          </w:p>
        </w:tc>
        <w:tc>
          <w:tcPr>
            <w:tcW w:w="5634" w:type="dxa"/>
            <w:gridSpan w:val="2"/>
            <w:tcBorders>
              <w:top w:val="single" w:sz="8" w:space="0" w:color="auto"/>
              <w:left w:val="nil"/>
              <w:bottom w:val="single" w:sz="4" w:space="0" w:color="auto"/>
              <w:right w:val="single" w:sz="4" w:space="0" w:color="auto"/>
            </w:tcBorders>
            <w:shd w:val="clear" w:color="auto" w:fill="auto"/>
            <w:vAlign w:val="center"/>
            <w:hideMark/>
          </w:tcPr>
          <w:p w14:paraId="2CEF1772" w14:textId="77777777" w:rsidR="00B87DFC" w:rsidRPr="00B87DFC" w:rsidRDefault="00B87DFC" w:rsidP="00B87DFC">
            <w:pPr>
              <w:spacing w:after="0" w:line="240" w:lineRule="auto"/>
              <w:rPr>
                <w:rFonts w:ascii="Arial" w:hAnsi="Arial" w:cs="Arial"/>
                <w:sz w:val="18"/>
                <w:szCs w:val="18"/>
              </w:rPr>
            </w:pPr>
            <w:r w:rsidRPr="00B87DFC">
              <w:rPr>
                <w:rFonts w:ascii="Arial" w:hAnsi="Arial" w:cs="Arial"/>
                <w:sz w:val="18"/>
                <w:szCs w:val="18"/>
              </w:rPr>
              <w:t>Višak prihoda ih prethodnih godina</w:t>
            </w:r>
          </w:p>
        </w:tc>
        <w:tc>
          <w:tcPr>
            <w:tcW w:w="1950" w:type="dxa"/>
            <w:tcBorders>
              <w:top w:val="nil"/>
              <w:left w:val="nil"/>
              <w:bottom w:val="single" w:sz="4" w:space="0" w:color="auto"/>
              <w:right w:val="single" w:sz="4" w:space="0" w:color="auto"/>
            </w:tcBorders>
            <w:shd w:val="clear" w:color="auto" w:fill="auto"/>
            <w:vAlign w:val="center"/>
            <w:hideMark/>
          </w:tcPr>
          <w:p w14:paraId="6B63466E" w14:textId="7D44596E"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1</w:t>
            </w:r>
            <w:r w:rsidR="008D4E5A">
              <w:rPr>
                <w:rFonts w:ascii="Arial" w:hAnsi="Arial" w:cs="Arial"/>
                <w:sz w:val="18"/>
                <w:szCs w:val="18"/>
              </w:rPr>
              <w:t>.</w:t>
            </w:r>
            <w:r w:rsidRPr="00B87DFC">
              <w:rPr>
                <w:rFonts w:ascii="Arial" w:hAnsi="Arial" w:cs="Arial"/>
                <w:sz w:val="18"/>
                <w:szCs w:val="18"/>
              </w:rPr>
              <w:t>655</w:t>
            </w:r>
            <w:r w:rsidR="008D4E5A">
              <w:rPr>
                <w:rFonts w:ascii="Arial" w:hAnsi="Arial" w:cs="Arial"/>
                <w:sz w:val="18"/>
                <w:szCs w:val="18"/>
              </w:rPr>
              <w:t>.</w:t>
            </w:r>
            <w:r w:rsidRPr="00B87DFC">
              <w:rPr>
                <w:rFonts w:ascii="Arial" w:hAnsi="Arial" w:cs="Arial"/>
                <w:sz w:val="18"/>
                <w:szCs w:val="18"/>
              </w:rPr>
              <w:t>446</w:t>
            </w:r>
          </w:p>
        </w:tc>
        <w:tc>
          <w:tcPr>
            <w:tcW w:w="1829" w:type="dxa"/>
            <w:tcBorders>
              <w:top w:val="nil"/>
              <w:left w:val="nil"/>
              <w:bottom w:val="single" w:sz="4" w:space="0" w:color="auto"/>
              <w:right w:val="single" w:sz="8" w:space="0" w:color="auto"/>
            </w:tcBorders>
            <w:shd w:val="clear" w:color="auto" w:fill="auto"/>
            <w:vAlign w:val="center"/>
            <w:hideMark/>
          </w:tcPr>
          <w:p w14:paraId="5A91D7E1" w14:textId="77777777"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0</w:t>
            </w:r>
          </w:p>
        </w:tc>
      </w:tr>
      <w:tr w:rsidR="00546AD7" w:rsidRPr="00B87DFC" w14:paraId="2AC62391" w14:textId="77777777" w:rsidTr="00546AD7">
        <w:trPr>
          <w:trHeight w:val="168"/>
        </w:trPr>
        <w:tc>
          <w:tcPr>
            <w:tcW w:w="721" w:type="dxa"/>
            <w:tcBorders>
              <w:top w:val="nil"/>
              <w:left w:val="single" w:sz="8" w:space="0" w:color="auto"/>
              <w:bottom w:val="single" w:sz="4" w:space="0" w:color="auto"/>
              <w:right w:val="single" w:sz="4" w:space="0" w:color="auto"/>
            </w:tcBorders>
            <w:shd w:val="clear" w:color="auto" w:fill="auto"/>
            <w:vAlign w:val="center"/>
            <w:hideMark/>
          </w:tcPr>
          <w:p w14:paraId="18825C67" w14:textId="77777777" w:rsidR="00B87DFC" w:rsidRPr="00B87DFC" w:rsidRDefault="00B87DFC" w:rsidP="00B87DFC">
            <w:pPr>
              <w:spacing w:after="0" w:line="240" w:lineRule="auto"/>
              <w:jc w:val="center"/>
              <w:rPr>
                <w:rFonts w:ascii="Arial" w:hAnsi="Arial" w:cs="Arial"/>
                <w:color w:val="FF0000"/>
                <w:sz w:val="18"/>
                <w:szCs w:val="18"/>
              </w:rPr>
            </w:pPr>
            <w:r w:rsidRPr="00B87DFC">
              <w:rPr>
                <w:rFonts w:ascii="Arial" w:hAnsi="Arial" w:cs="Arial"/>
                <w:color w:val="FF0000"/>
                <w:sz w:val="18"/>
                <w:szCs w:val="18"/>
              </w:rPr>
              <w:t> </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5C1F96D6" w14:textId="77777777" w:rsidR="00B87DFC" w:rsidRPr="00B87DFC" w:rsidRDefault="00B87DFC" w:rsidP="00B87DFC">
            <w:pPr>
              <w:spacing w:after="0" w:line="240" w:lineRule="auto"/>
              <w:rPr>
                <w:rFonts w:ascii="Arial" w:hAnsi="Arial" w:cs="Arial"/>
                <w:sz w:val="18"/>
                <w:szCs w:val="18"/>
              </w:rPr>
            </w:pPr>
            <w:r w:rsidRPr="00B87DFC">
              <w:rPr>
                <w:rFonts w:ascii="Arial" w:hAnsi="Arial" w:cs="Arial"/>
                <w:sz w:val="18"/>
                <w:szCs w:val="18"/>
              </w:rPr>
              <w:t>Manjak prihoda iz prethodnih godina</w:t>
            </w:r>
          </w:p>
        </w:tc>
        <w:tc>
          <w:tcPr>
            <w:tcW w:w="1950" w:type="dxa"/>
            <w:tcBorders>
              <w:top w:val="nil"/>
              <w:left w:val="nil"/>
              <w:bottom w:val="single" w:sz="4" w:space="0" w:color="auto"/>
              <w:right w:val="single" w:sz="4" w:space="0" w:color="auto"/>
            </w:tcBorders>
            <w:shd w:val="clear" w:color="auto" w:fill="auto"/>
            <w:vAlign w:val="center"/>
            <w:hideMark/>
          </w:tcPr>
          <w:p w14:paraId="42EA6B28" w14:textId="77777777"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0</w:t>
            </w:r>
          </w:p>
        </w:tc>
        <w:tc>
          <w:tcPr>
            <w:tcW w:w="1829" w:type="dxa"/>
            <w:tcBorders>
              <w:top w:val="nil"/>
              <w:left w:val="nil"/>
              <w:bottom w:val="single" w:sz="4" w:space="0" w:color="auto"/>
              <w:right w:val="single" w:sz="8" w:space="0" w:color="auto"/>
            </w:tcBorders>
            <w:shd w:val="clear" w:color="auto" w:fill="auto"/>
            <w:vAlign w:val="center"/>
            <w:hideMark/>
          </w:tcPr>
          <w:p w14:paraId="361DA816" w14:textId="74311692"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3</w:t>
            </w:r>
            <w:r w:rsidR="008D4E5A">
              <w:rPr>
                <w:rFonts w:ascii="Arial" w:hAnsi="Arial" w:cs="Arial"/>
                <w:sz w:val="18"/>
                <w:szCs w:val="18"/>
              </w:rPr>
              <w:t>.</w:t>
            </w:r>
            <w:r w:rsidRPr="00B87DFC">
              <w:rPr>
                <w:rFonts w:ascii="Arial" w:hAnsi="Arial" w:cs="Arial"/>
                <w:sz w:val="18"/>
                <w:szCs w:val="18"/>
              </w:rPr>
              <w:t>192</w:t>
            </w:r>
            <w:r w:rsidR="008D4E5A">
              <w:rPr>
                <w:rFonts w:ascii="Arial" w:hAnsi="Arial" w:cs="Arial"/>
                <w:sz w:val="18"/>
                <w:szCs w:val="18"/>
              </w:rPr>
              <w:t>.</w:t>
            </w:r>
            <w:r w:rsidRPr="00B87DFC">
              <w:rPr>
                <w:rFonts w:ascii="Arial" w:hAnsi="Arial" w:cs="Arial"/>
                <w:sz w:val="18"/>
                <w:szCs w:val="18"/>
              </w:rPr>
              <w:t>414</w:t>
            </w:r>
          </w:p>
        </w:tc>
      </w:tr>
      <w:tr w:rsidR="00546AD7" w:rsidRPr="00B87DFC" w14:paraId="7D890129" w14:textId="77777777" w:rsidTr="00546AD7">
        <w:trPr>
          <w:trHeight w:val="168"/>
        </w:trPr>
        <w:tc>
          <w:tcPr>
            <w:tcW w:w="721" w:type="dxa"/>
            <w:tcBorders>
              <w:top w:val="nil"/>
              <w:left w:val="single" w:sz="8" w:space="0" w:color="auto"/>
              <w:bottom w:val="single" w:sz="4" w:space="0" w:color="auto"/>
              <w:right w:val="single" w:sz="4" w:space="0" w:color="auto"/>
            </w:tcBorders>
            <w:shd w:val="clear" w:color="auto" w:fill="auto"/>
            <w:vAlign w:val="center"/>
            <w:hideMark/>
          </w:tcPr>
          <w:p w14:paraId="0E4F47C6" w14:textId="77777777" w:rsidR="00B87DFC" w:rsidRPr="00B87DFC" w:rsidRDefault="00B87DFC" w:rsidP="00B87DFC">
            <w:pPr>
              <w:spacing w:after="0" w:line="240" w:lineRule="auto"/>
              <w:jc w:val="center"/>
              <w:rPr>
                <w:rFonts w:ascii="Arial" w:hAnsi="Arial" w:cs="Arial"/>
                <w:color w:val="FF0000"/>
                <w:sz w:val="18"/>
                <w:szCs w:val="18"/>
              </w:rPr>
            </w:pPr>
            <w:r w:rsidRPr="00B87DFC">
              <w:rPr>
                <w:rFonts w:ascii="Arial" w:hAnsi="Arial" w:cs="Arial"/>
                <w:color w:val="FF0000"/>
                <w:sz w:val="18"/>
                <w:szCs w:val="18"/>
              </w:rPr>
              <w:t> </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14:paraId="12811F18" w14:textId="77777777" w:rsidR="00B87DFC" w:rsidRPr="00B87DFC" w:rsidRDefault="00B87DFC" w:rsidP="00B87DFC">
            <w:pPr>
              <w:spacing w:after="0" w:line="240" w:lineRule="auto"/>
              <w:rPr>
                <w:rFonts w:ascii="Arial" w:hAnsi="Arial" w:cs="Arial"/>
                <w:sz w:val="18"/>
                <w:szCs w:val="18"/>
              </w:rPr>
            </w:pPr>
            <w:r w:rsidRPr="00B87DFC">
              <w:rPr>
                <w:rFonts w:ascii="Arial" w:hAnsi="Arial" w:cs="Arial"/>
                <w:sz w:val="18"/>
                <w:szCs w:val="18"/>
              </w:rPr>
              <w:t>Korigirani višak prihoda</w:t>
            </w:r>
          </w:p>
        </w:tc>
        <w:tc>
          <w:tcPr>
            <w:tcW w:w="1950" w:type="dxa"/>
            <w:tcBorders>
              <w:top w:val="nil"/>
              <w:left w:val="nil"/>
              <w:bottom w:val="single" w:sz="4" w:space="0" w:color="auto"/>
              <w:right w:val="single" w:sz="4" w:space="0" w:color="auto"/>
            </w:tcBorders>
            <w:shd w:val="clear" w:color="auto" w:fill="auto"/>
            <w:vAlign w:val="center"/>
            <w:hideMark/>
          </w:tcPr>
          <w:p w14:paraId="7E929CFA" w14:textId="77777777"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0</w:t>
            </w:r>
          </w:p>
        </w:tc>
        <w:tc>
          <w:tcPr>
            <w:tcW w:w="1829" w:type="dxa"/>
            <w:tcBorders>
              <w:top w:val="nil"/>
              <w:left w:val="nil"/>
              <w:bottom w:val="single" w:sz="4" w:space="0" w:color="auto"/>
              <w:right w:val="single" w:sz="8" w:space="0" w:color="auto"/>
            </w:tcBorders>
            <w:shd w:val="clear" w:color="auto" w:fill="auto"/>
            <w:vAlign w:val="center"/>
            <w:hideMark/>
          </w:tcPr>
          <w:p w14:paraId="599D2B0A" w14:textId="77777777" w:rsidR="00B87DFC" w:rsidRPr="00B87DFC" w:rsidRDefault="00B87DFC" w:rsidP="00B87DFC">
            <w:pPr>
              <w:spacing w:after="0" w:line="240" w:lineRule="auto"/>
              <w:jc w:val="right"/>
              <w:rPr>
                <w:rFonts w:ascii="Arial" w:hAnsi="Arial" w:cs="Arial"/>
                <w:sz w:val="18"/>
                <w:szCs w:val="18"/>
              </w:rPr>
            </w:pPr>
            <w:r w:rsidRPr="00B87DFC">
              <w:rPr>
                <w:rFonts w:ascii="Arial" w:hAnsi="Arial" w:cs="Arial"/>
                <w:sz w:val="18"/>
                <w:szCs w:val="18"/>
              </w:rPr>
              <w:t>0</w:t>
            </w:r>
          </w:p>
        </w:tc>
      </w:tr>
      <w:tr w:rsidR="00115348" w:rsidRPr="00B87DFC" w14:paraId="3C499059" w14:textId="77777777" w:rsidTr="00C15D45">
        <w:trPr>
          <w:trHeight w:val="176"/>
        </w:trPr>
        <w:tc>
          <w:tcPr>
            <w:tcW w:w="721" w:type="dxa"/>
            <w:tcBorders>
              <w:top w:val="nil"/>
              <w:left w:val="single" w:sz="8" w:space="0" w:color="auto"/>
              <w:bottom w:val="single" w:sz="8" w:space="0" w:color="auto"/>
              <w:right w:val="single" w:sz="4" w:space="0" w:color="auto"/>
            </w:tcBorders>
            <w:shd w:val="clear" w:color="auto" w:fill="auto"/>
            <w:vAlign w:val="center"/>
            <w:hideMark/>
          </w:tcPr>
          <w:p w14:paraId="0809A1FC" w14:textId="77777777" w:rsidR="00115348" w:rsidRPr="00B87DFC" w:rsidRDefault="00115348" w:rsidP="00C15D45">
            <w:pPr>
              <w:spacing w:after="0" w:line="240" w:lineRule="auto"/>
              <w:jc w:val="center"/>
              <w:rPr>
                <w:rFonts w:ascii="Arial" w:hAnsi="Arial" w:cs="Arial"/>
                <w:color w:val="FF0000"/>
                <w:sz w:val="18"/>
                <w:szCs w:val="18"/>
              </w:rPr>
            </w:pPr>
            <w:r>
              <w:br w:type="page"/>
            </w:r>
            <w:r w:rsidRPr="00B87DFC">
              <w:rPr>
                <w:rFonts w:ascii="Arial" w:hAnsi="Arial" w:cs="Arial"/>
                <w:color w:val="FF0000"/>
                <w:sz w:val="18"/>
                <w:szCs w:val="18"/>
              </w:rPr>
              <w:t> </w:t>
            </w:r>
          </w:p>
        </w:tc>
        <w:tc>
          <w:tcPr>
            <w:tcW w:w="5634" w:type="dxa"/>
            <w:gridSpan w:val="2"/>
            <w:tcBorders>
              <w:top w:val="single" w:sz="4" w:space="0" w:color="auto"/>
              <w:left w:val="nil"/>
              <w:bottom w:val="single" w:sz="8" w:space="0" w:color="auto"/>
              <w:right w:val="single" w:sz="4" w:space="0" w:color="auto"/>
            </w:tcBorders>
            <w:shd w:val="clear" w:color="auto" w:fill="auto"/>
            <w:vAlign w:val="center"/>
            <w:hideMark/>
          </w:tcPr>
          <w:p w14:paraId="7497E290" w14:textId="77777777" w:rsidR="00115348" w:rsidRPr="00B87DFC" w:rsidRDefault="00115348" w:rsidP="00C15D45">
            <w:pPr>
              <w:spacing w:after="0" w:line="240" w:lineRule="auto"/>
              <w:rPr>
                <w:rFonts w:ascii="Arial" w:hAnsi="Arial" w:cs="Arial"/>
                <w:sz w:val="18"/>
                <w:szCs w:val="18"/>
              </w:rPr>
            </w:pPr>
            <w:r w:rsidRPr="00B87DFC">
              <w:rPr>
                <w:rFonts w:ascii="Arial" w:hAnsi="Arial" w:cs="Arial"/>
                <w:sz w:val="18"/>
                <w:szCs w:val="18"/>
              </w:rPr>
              <w:t>Korigirani manjak prihoda</w:t>
            </w:r>
          </w:p>
        </w:tc>
        <w:tc>
          <w:tcPr>
            <w:tcW w:w="1950" w:type="dxa"/>
            <w:tcBorders>
              <w:top w:val="nil"/>
              <w:left w:val="nil"/>
              <w:bottom w:val="single" w:sz="8" w:space="0" w:color="auto"/>
              <w:right w:val="single" w:sz="4" w:space="0" w:color="auto"/>
            </w:tcBorders>
            <w:shd w:val="clear" w:color="auto" w:fill="auto"/>
            <w:vAlign w:val="center"/>
            <w:hideMark/>
          </w:tcPr>
          <w:p w14:paraId="01DB99FD" w14:textId="77777777" w:rsidR="00115348" w:rsidRPr="00B87DFC" w:rsidRDefault="00115348" w:rsidP="00C15D45">
            <w:pPr>
              <w:spacing w:after="0" w:line="240" w:lineRule="auto"/>
              <w:jc w:val="right"/>
              <w:rPr>
                <w:rFonts w:ascii="Arial" w:hAnsi="Arial" w:cs="Arial"/>
                <w:sz w:val="18"/>
                <w:szCs w:val="18"/>
              </w:rPr>
            </w:pPr>
            <w:r w:rsidRPr="00B87DFC">
              <w:rPr>
                <w:rFonts w:ascii="Arial" w:hAnsi="Arial" w:cs="Arial"/>
                <w:sz w:val="18"/>
                <w:szCs w:val="18"/>
              </w:rPr>
              <w:t>3</w:t>
            </w:r>
            <w:r>
              <w:rPr>
                <w:rFonts w:ascii="Arial" w:hAnsi="Arial" w:cs="Arial"/>
                <w:sz w:val="18"/>
                <w:szCs w:val="18"/>
              </w:rPr>
              <w:t>.</w:t>
            </w:r>
            <w:r w:rsidRPr="00B87DFC">
              <w:rPr>
                <w:rFonts w:ascii="Arial" w:hAnsi="Arial" w:cs="Arial"/>
                <w:sz w:val="18"/>
                <w:szCs w:val="18"/>
              </w:rPr>
              <w:t>192</w:t>
            </w:r>
            <w:r>
              <w:rPr>
                <w:rFonts w:ascii="Arial" w:hAnsi="Arial" w:cs="Arial"/>
                <w:sz w:val="18"/>
                <w:szCs w:val="18"/>
              </w:rPr>
              <w:t>.</w:t>
            </w:r>
            <w:r w:rsidRPr="00B87DFC">
              <w:rPr>
                <w:rFonts w:ascii="Arial" w:hAnsi="Arial" w:cs="Arial"/>
                <w:sz w:val="18"/>
                <w:szCs w:val="18"/>
              </w:rPr>
              <w:t>414</w:t>
            </w:r>
          </w:p>
        </w:tc>
        <w:tc>
          <w:tcPr>
            <w:tcW w:w="1829" w:type="dxa"/>
            <w:tcBorders>
              <w:top w:val="nil"/>
              <w:left w:val="nil"/>
              <w:bottom w:val="single" w:sz="8" w:space="0" w:color="auto"/>
              <w:right w:val="single" w:sz="8" w:space="0" w:color="auto"/>
            </w:tcBorders>
            <w:shd w:val="clear" w:color="auto" w:fill="auto"/>
            <w:vAlign w:val="center"/>
            <w:hideMark/>
          </w:tcPr>
          <w:p w14:paraId="60AF3322" w14:textId="77777777" w:rsidR="00115348" w:rsidRPr="00B87DFC" w:rsidRDefault="00115348" w:rsidP="00C15D45">
            <w:pPr>
              <w:spacing w:after="0" w:line="240" w:lineRule="auto"/>
              <w:jc w:val="right"/>
              <w:rPr>
                <w:rFonts w:ascii="Arial" w:hAnsi="Arial" w:cs="Arial"/>
                <w:sz w:val="18"/>
                <w:szCs w:val="18"/>
              </w:rPr>
            </w:pPr>
            <w:r w:rsidRPr="00B87DFC">
              <w:rPr>
                <w:rFonts w:ascii="Arial" w:hAnsi="Arial" w:cs="Arial"/>
                <w:sz w:val="18"/>
                <w:szCs w:val="18"/>
              </w:rPr>
              <w:t>5</w:t>
            </w:r>
            <w:r>
              <w:rPr>
                <w:rFonts w:ascii="Arial" w:hAnsi="Arial" w:cs="Arial"/>
                <w:sz w:val="18"/>
                <w:szCs w:val="18"/>
              </w:rPr>
              <w:t>.</w:t>
            </w:r>
            <w:r w:rsidRPr="00B87DFC">
              <w:rPr>
                <w:rFonts w:ascii="Arial" w:hAnsi="Arial" w:cs="Arial"/>
                <w:sz w:val="18"/>
                <w:szCs w:val="18"/>
              </w:rPr>
              <w:t>348</w:t>
            </w:r>
            <w:r>
              <w:rPr>
                <w:rFonts w:ascii="Arial" w:hAnsi="Arial" w:cs="Arial"/>
                <w:sz w:val="18"/>
                <w:szCs w:val="18"/>
              </w:rPr>
              <w:t>.</w:t>
            </w:r>
            <w:r w:rsidRPr="00B87DFC">
              <w:rPr>
                <w:rFonts w:ascii="Arial" w:hAnsi="Arial" w:cs="Arial"/>
                <w:sz w:val="18"/>
                <w:szCs w:val="18"/>
              </w:rPr>
              <w:t>032</w:t>
            </w:r>
          </w:p>
        </w:tc>
      </w:tr>
    </w:tbl>
    <w:p w14:paraId="18C26E78" w14:textId="70718D17" w:rsidR="00115348" w:rsidRPr="00DC6461" w:rsidRDefault="00115348" w:rsidP="00115348">
      <w:pPr>
        <w:pStyle w:val="Bezproreda"/>
        <w:ind w:firstLine="708"/>
        <w:rPr>
          <w:b/>
          <w:u w:val="single"/>
        </w:rPr>
      </w:pPr>
      <w:r w:rsidRPr="00DC6461">
        <w:rPr>
          <w:b/>
          <w:u w:val="single"/>
        </w:rPr>
        <w:lastRenderedPageBreak/>
        <w:t>Obrazloženje financijskog poslovanja Naftalan</w:t>
      </w:r>
      <w:r>
        <w:rPr>
          <w:b/>
          <w:u w:val="single"/>
        </w:rPr>
        <w:t>-</w:t>
      </w:r>
      <w:r w:rsidRPr="00DC6461">
        <w:rPr>
          <w:b/>
          <w:u w:val="single"/>
        </w:rPr>
        <w:t>a 202</w:t>
      </w:r>
      <w:r>
        <w:rPr>
          <w:b/>
          <w:u w:val="single"/>
        </w:rPr>
        <w:t>1</w:t>
      </w:r>
      <w:r w:rsidRPr="00DC6461">
        <w:rPr>
          <w:b/>
          <w:u w:val="single"/>
        </w:rPr>
        <w:t xml:space="preserve">. god. – </w:t>
      </w:r>
      <w:r w:rsidR="0001181F">
        <w:rPr>
          <w:b/>
          <w:u w:val="single"/>
        </w:rPr>
        <w:t>T</w:t>
      </w:r>
      <w:r w:rsidRPr="00DC6461">
        <w:rPr>
          <w:b/>
          <w:u w:val="single"/>
        </w:rPr>
        <w:t>ablica 1</w:t>
      </w:r>
    </w:p>
    <w:p w14:paraId="7614C2BD" w14:textId="77777777" w:rsidR="00115348" w:rsidRPr="0070339E" w:rsidRDefault="00115348" w:rsidP="00115348">
      <w:pPr>
        <w:pStyle w:val="Bezproreda"/>
        <w:rPr>
          <w:b/>
        </w:rPr>
      </w:pPr>
    </w:p>
    <w:p w14:paraId="157FC200" w14:textId="50B8B31D" w:rsidR="00115348" w:rsidRPr="00D148A1" w:rsidRDefault="00115348" w:rsidP="00115348">
      <w:pPr>
        <w:pStyle w:val="Bezproreda"/>
        <w:ind w:firstLine="284"/>
        <w:jc w:val="both"/>
        <w:rPr>
          <w:b/>
          <w:bCs/>
        </w:rPr>
      </w:pPr>
      <w:r w:rsidRPr="00D148A1">
        <w:rPr>
          <w:b/>
          <w:bCs/>
        </w:rPr>
        <w:t>Tijekom I.-XII. 2021. godine ostvareni su sveukupno naplaćeni prihodi i primici u iznosu 32.571.121 kn</w:t>
      </w:r>
      <w:r w:rsidR="003102F6">
        <w:rPr>
          <w:b/>
          <w:bCs/>
        </w:rPr>
        <w:t xml:space="preserve">, što je u usporedbi sa 2020. godinom, 14 % više ostvarenih prihoda. </w:t>
      </w:r>
    </w:p>
    <w:p w14:paraId="61423EDB" w14:textId="77777777" w:rsidR="00115348" w:rsidRPr="0070339E" w:rsidRDefault="00115348" w:rsidP="00115348">
      <w:pPr>
        <w:pStyle w:val="Bezproreda"/>
      </w:pPr>
    </w:p>
    <w:p w14:paraId="457254FD" w14:textId="77777777" w:rsidR="00115348" w:rsidRPr="0070339E" w:rsidRDefault="00115348" w:rsidP="00115348">
      <w:pPr>
        <w:pStyle w:val="Bezproreda"/>
        <w:ind w:firstLine="142"/>
      </w:pPr>
      <w:r w:rsidRPr="0070339E">
        <w:t>Struktura prihoda i primitaka prema najznačajnijim izvorima je:</w:t>
      </w:r>
    </w:p>
    <w:p w14:paraId="4E334A4C" w14:textId="77777777" w:rsidR="00115348" w:rsidRPr="0070339E" w:rsidRDefault="00115348" w:rsidP="00115348">
      <w:pPr>
        <w:pStyle w:val="Bezprored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296"/>
        <w:gridCol w:w="1370"/>
      </w:tblGrid>
      <w:tr w:rsidR="00115348" w:rsidRPr="0070339E" w14:paraId="536CBCFE" w14:textId="77777777" w:rsidTr="00C15D45">
        <w:trPr>
          <w:trHeight w:val="251"/>
          <w:jc w:val="center"/>
        </w:trPr>
        <w:tc>
          <w:tcPr>
            <w:tcW w:w="0" w:type="auto"/>
          </w:tcPr>
          <w:p w14:paraId="20B61E07"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 xml:space="preserve">Naziv </w:t>
            </w:r>
          </w:p>
        </w:tc>
        <w:tc>
          <w:tcPr>
            <w:tcW w:w="0" w:type="auto"/>
          </w:tcPr>
          <w:p w14:paraId="05AAB2E9"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Iznos u kn</w:t>
            </w:r>
          </w:p>
        </w:tc>
        <w:tc>
          <w:tcPr>
            <w:tcW w:w="0" w:type="auto"/>
          </w:tcPr>
          <w:p w14:paraId="009E4940"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Struktura %</w:t>
            </w:r>
          </w:p>
        </w:tc>
      </w:tr>
      <w:tr w:rsidR="00115348" w:rsidRPr="0070339E" w14:paraId="3700B293" w14:textId="77777777" w:rsidTr="00C15D45">
        <w:trPr>
          <w:jc w:val="center"/>
        </w:trPr>
        <w:tc>
          <w:tcPr>
            <w:tcW w:w="0" w:type="auto"/>
          </w:tcPr>
          <w:p w14:paraId="0D9B4494"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Prihod od HZZO (osnovno i dopunsko osiguranje)</w:t>
            </w:r>
          </w:p>
        </w:tc>
        <w:tc>
          <w:tcPr>
            <w:tcW w:w="0" w:type="auto"/>
            <w:vAlign w:val="bottom"/>
          </w:tcPr>
          <w:p w14:paraId="18A29AB7"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17.728.298</w:t>
            </w:r>
          </w:p>
        </w:tc>
        <w:tc>
          <w:tcPr>
            <w:tcW w:w="0" w:type="auto"/>
          </w:tcPr>
          <w:p w14:paraId="311613C1"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54,43</w:t>
            </w:r>
          </w:p>
        </w:tc>
      </w:tr>
      <w:tr w:rsidR="00115348" w:rsidRPr="0070339E" w14:paraId="3716C694" w14:textId="77777777" w:rsidTr="00C15D45">
        <w:trPr>
          <w:jc w:val="center"/>
        </w:trPr>
        <w:tc>
          <w:tcPr>
            <w:tcW w:w="0" w:type="auto"/>
          </w:tcPr>
          <w:p w14:paraId="30CF749D"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Prihod od Županije</w:t>
            </w:r>
          </w:p>
        </w:tc>
        <w:tc>
          <w:tcPr>
            <w:tcW w:w="0" w:type="auto"/>
            <w:vAlign w:val="bottom"/>
          </w:tcPr>
          <w:p w14:paraId="21B98241"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7.714.827</w:t>
            </w:r>
          </w:p>
        </w:tc>
        <w:tc>
          <w:tcPr>
            <w:tcW w:w="0" w:type="auto"/>
          </w:tcPr>
          <w:p w14:paraId="64C6BB92"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23,69</w:t>
            </w:r>
          </w:p>
        </w:tc>
      </w:tr>
      <w:tr w:rsidR="00115348" w:rsidRPr="0070339E" w14:paraId="6770BCCA" w14:textId="77777777" w:rsidTr="00C15D45">
        <w:trPr>
          <w:jc w:val="center"/>
        </w:trPr>
        <w:tc>
          <w:tcPr>
            <w:tcW w:w="0" w:type="auto"/>
          </w:tcPr>
          <w:p w14:paraId="7FCCDCE0"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Ostali prihodi (tržište i ostalo izvori)</w:t>
            </w:r>
          </w:p>
        </w:tc>
        <w:tc>
          <w:tcPr>
            <w:tcW w:w="0" w:type="auto"/>
            <w:vAlign w:val="bottom"/>
          </w:tcPr>
          <w:p w14:paraId="714277A8"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7.127.996</w:t>
            </w:r>
          </w:p>
        </w:tc>
        <w:tc>
          <w:tcPr>
            <w:tcW w:w="0" w:type="auto"/>
          </w:tcPr>
          <w:p w14:paraId="1DF552A8"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21,88</w:t>
            </w:r>
          </w:p>
        </w:tc>
      </w:tr>
      <w:tr w:rsidR="00115348" w:rsidRPr="0070339E" w14:paraId="7A79F6BC" w14:textId="77777777" w:rsidTr="00C15D45">
        <w:trPr>
          <w:jc w:val="center"/>
        </w:trPr>
        <w:tc>
          <w:tcPr>
            <w:tcW w:w="0" w:type="auto"/>
          </w:tcPr>
          <w:p w14:paraId="6B076F57"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Primici od financijske imovine i zaduženja</w:t>
            </w:r>
          </w:p>
        </w:tc>
        <w:tc>
          <w:tcPr>
            <w:tcW w:w="0" w:type="auto"/>
            <w:vAlign w:val="bottom"/>
          </w:tcPr>
          <w:p w14:paraId="17475445" w14:textId="77777777" w:rsidR="00115348" w:rsidRPr="0070339E" w:rsidRDefault="00115348" w:rsidP="00C15D45">
            <w:pPr>
              <w:spacing w:after="0" w:line="240" w:lineRule="auto"/>
              <w:jc w:val="right"/>
              <w:rPr>
                <w:rFonts w:ascii="Times New Roman" w:hAnsi="Times New Roman"/>
                <w:sz w:val="24"/>
                <w:szCs w:val="24"/>
              </w:rPr>
            </w:pPr>
            <w:r w:rsidRPr="0070339E">
              <w:rPr>
                <w:rFonts w:ascii="Times New Roman" w:hAnsi="Times New Roman"/>
                <w:sz w:val="24"/>
                <w:szCs w:val="24"/>
              </w:rPr>
              <w:t>0</w:t>
            </w:r>
          </w:p>
        </w:tc>
        <w:tc>
          <w:tcPr>
            <w:tcW w:w="0" w:type="auto"/>
          </w:tcPr>
          <w:p w14:paraId="267891B1" w14:textId="77777777" w:rsidR="00115348" w:rsidRPr="0070339E" w:rsidRDefault="00115348" w:rsidP="00C15D45">
            <w:pPr>
              <w:spacing w:after="0" w:line="240" w:lineRule="auto"/>
              <w:jc w:val="right"/>
              <w:rPr>
                <w:rFonts w:ascii="Times New Roman" w:hAnsi="Times New Roman"/>
                <w:sz w:val="24"/>
                <w:szCs w:val="24"/>
              </w:rPr>
            </w:pPr>
            <w:r w:rsidRPr="0070339E">
              <w:rPr>
                <w:rFonts w:ascii="Times New Roman" w:hAnsi="Times New Roman"/>
                <w:sz w:val="24"/>
                <w:szCs w:val="24"/>
              </w:rPr>
              <w:t>0</w:t>
            </w:r>
          </w:p>
        </w:tc>
      </w:tr>
      <w:tr w:rsidR="00115348" w:rsidRPr="0070339E" w14:paraId="002D63A7" w14:textId="77777777" w:rsidTr="00C15D45">
        <w:trPr>
          <w:jc w:val="center"/>
        </w:trPr>
        <w:tc>
          <w:tcPr>
            <w:tcW w:w="0" w:type="auto"/>
          </w:tcPr>
          <w:p w14:paraId="33FB766B" w14:textId="77777777" w:rsidR="00115348" w:rsidRPr="0070339E" w:rsidRDefault="00115348" w:rsidP="00C15D45">
            <w:pPr>
              <w:spacing w:after="0" w:line="240" w:lineRule="auto"/>
              <w:jc w:val="both"/>
              <w:rPr>
                <w:rFonts w:ascii="Times New Roman" w:hAnsi="Times New Roman"/>
                <w:sz w:val="24"/>
                <w:szCs w:val="24"/>
              </w:rPr>
            </w:pPr>
            <w:r w:rsidRPr="0070339E">
              <w:rPr>
                <w:rFonts w:ascii="Times New Roman" w:hAnsi="Times New Roman"/>
                <w:sz w:val="24"/>
                <w:szCs w:val="24"/>
              </w:rPr>
              <w:t>UKUPNO PRIHODI I PRIMICI:</w:t>
            </w:r>
          </w:p>
        </w:tc>
        <w:tc>
          <w:tcPr>
            <w:tcW w:w="0" w:type="auto"/>
            <w:vAlign w:val="bottom"/>
          </w:tcPr>
          <w:p w14:paraId="50FAC4E8" w14:textId="77777777" w:rsidR="00115348" w:rsidRPr="0070339E" w:rsidRDefault="00115348" w:rsidP="00C15D45">
            <w:pPr>
              <w:spacing w:after="0" w:line="240" w:lineRule="auto"/>
              <w:jc w:val="right"/>
              <w:rPr>
                <w:rFonts w:ascii="Times New Roman" w:hAnsi="Times New Roman"/>
                <w:sz w:val="24"/>
                <w:szCs w:val="24"/>
              </w:rPr>
            </w:pPr>
            <w:r>
              <w:rPr>
                <w:rFonts w:ascii="Times New Roman" w:hAnsi="Times New Roman"/>
                <w:sz w:val="24"/>
                <w:szCs w:val="24"/>
              </w:rPr>
              <w:t>32.571.121</w:t>
            </w:r>
          </w:p>
        </w:tc>
        <w:tc>
          <w:tcPr>
            <w:tcW w:w="0" w:type="auto"/>
          </w:tcPr>
          <w:p w14:paraId="3F60D08C" w14:textId="77777777" w:rsidR="00115348" w:rsidRPr="0070339E" w:rsidRDefault="00115348" w:rsidP="00C15D45">
            <w:pPr>
              <w:spacing w:after="0" w:line="240" w:lineRule="auto"/>
              <w:jc w:val="right"/>
              <w:rPr>
                <w:rFonts w:ascii="Times New Roman" w:hAnsi="Times New Roman"/>
                <w:sz w:val="24"/>
                <w:szCs w:val="24"/>
              </w:rPr>
            </w:pPr>
            <w:r w:rsidRPr="0070339E">
              <w:rPr>
                <w:rFonts w:ascii="Times New Roman" w:hAnsi="Times New Roman"/>
                <w:sz w:val="24"/>
                <w:szCs w:val="24"/>
              </w:rPr>
              <w:t>100,00</w:t>
            </w:r>
          </w:p>
        </w:tc>
      </w:tr>
    </w:tbl>
    <w:p w14:paraId="6854BA82" w14:textId="77777777" w:rsidR="00115348" w:rsidRPr="0070339E" w:rsidRDefault="00115348" w:rsidP="00115348">
      <w:pPr>
        <w:jc w:val="both"/>
        <w:rPr>
          <w:rFonts w:ascii="Times New Roman" w:hAnsi="Times New Roman"/>
          <w:sz w:val="24"/>
          <w:szCs w:val="24"/>
        </w:rPr>
      </w:pPr>
    </w:p>
    <w:p w14:paraId="1583F9F4" w14:textId="77777777" w:rsidR="00115348" w:rsidRPr="0070339E" w:rsidRDefault="00115348" w:rsidP="00115348">
      <w:pPr>
        <w:ind w:firstLine="142"/>
        <w:jc w:val="both"/>
        <w:rPr>
          <w:rFonts w:ascii="Times New Roman" w:hAnsi="Times New Roman"/>
          <w:sz w:val="24"/>
          <w:szCs w:val="24"/>
        </w:rPr>
      </w:pPr>
      <w:r w:rsidRPr="0070339E">
        <w:rPr>
          <w:rFonts w:ascii="Times New Roman" w:hAnsi="Times New Roman"/>
          <w:sz w:val="24"/>
          <w:szCs w:val="24"/>
        </w:rPr>
        <w:t>Naplaćeni prihodi od HZZO</w:t>
      </w:r>
      <w:r>
        <w:rPr>
          <w:rFonts w:ascii="Times New Roman" w:hAnsi="Times New Roman"/>
          <w:sz w:val="24"/>
          <w:szCs w:val="24"/>
        </w:rPr>
        <w:t>-a za razdoblje</w:t>
      </w:r>
      <w:r w:rsidRPr="0070339E">
        <w:rPr>
          <w:rFonts w:ascii="Times New Roman" w:hAnsi="Times New Roman"/>
          <w:sz w:val="24"/>
          <w:szCs w:val="24"/>
        </w:rPr>
        <w:t xml:space="preserve"> I.-XII. 202</w:t>
      </w:r>
      <w:r>
        <w:rPr>
          <w:rFonts w:ascii="Times New Roman" w:hAnsi="Times New Roman"/>
          <w:sz w:val="24"/>
          <w:szCs w:val="24"/>
        </w:rPr>
        <w:t>1</w:t>
      </w:r>
      <w:r w:rsidRPr="0070339E">
        <w:rPr>
          <w:rFonts w:ascii="Times New Roman" w:hAnsi="Times New Roman"/>
          <w:sz w:val="24"/>
          <w:szCs w:val="24"/>
        </w:rPr>
        <w:t xml:space="preserve">. godine ostvareni su u iznosu od </w:t>
      </w:r>
      <w:r>
        <w:rPr>
          <w:rFonts w:ascii="Times New Roman" w:hAnsi="Times New Roman"/>
          <w:sz w:val="24"/>
          <w:szCs w:val="24"/>
        </w:rPr>
        <w:t>17.728.298</w:t>
      </w:r>
      <w:r w:rsidRPr="0070339E">
        <w:rPr>
          <w:rFonts w:ascii="Times New Roman" w:hAnsi="Times New Roman"/>
          <w:sz w:val="24"/>
          <w:szCs w:val="24"/>
        </w:rPr>
        <w:t xml:space="preserve"> kn ili 5</w:t>
      </w:r>
      <w:r>
        <w:rPr>
          <w:rFonts w:ascii="Times New Roman" w:hAnsi="Times New Roman"/>
          <w:sz w:val="24"/>
          <w:szCs w:val="24"/>
        </w:rPr>
        <w:t>4</w:t>
      </w:r>
      <w:r w:rsidRPr="0070339E">
        <w:rPr>
          <w:rFonts w:ascii="Times New Roman" w:hAnsi="Times New Roman"/>
          <w:sz w:val="24"/>
          <w:szCs w:val="24"/>
        </w:rPr>
        <w:t>,</w:t>
      </w:r>
      <w:r>
        <w:rPr>
          <w:rFonts w:ascii="Times New Roman" w:hAnsi="Times New Roman"/>
          <w:sz w:val="24"/>
          <w:szCs w:val="24"/>
        </w:rPr>
        <w:t>43</w:t>
      </w:r>
      <w:r w:rsidRPr="0070339E">
        <w:rPr>
          <w:rFonts w:ascii="Times New Roman" w:hAnsi="Times New Roman"/>
          <w:sz w:val="24"/>
          <w:szCs w:val="24"/>
        </w:rPr>
        <w:t xml:space="preserve"> % u strukturi ukupno ostvarenih prihoda.</w:t>
      </w:r>
    </w:p>
    <w:p w14:paraId="0318B6A6" w14:textId="77777777" w:rsidR="00115348" w:rsidRPr="0070339E" w:rsidRDefault="00115348" w:rsidP="00115348">
      <w:pPr>
        <w:spacing w:after="0"/>
        <w:ind w:firstLine="142"/>
        <w:jc w:val="both"/>
        <w:rPr>
          <w:rFonts w:ascii="Times New Roman" w:hAnsi="Times New Roman"/>
          <w:sz w:val="24"/>
          <w:szCs w:val="24"/>
        </w:rPr>
      </w:pPr>
      <w:r w:rsidRPr="0070339E">
        <w:rPr>
          <w:rFonts w:ascii="Times New Roman" w:hAnsi="Times New Roman"/>
          <w:sz w:val="24"/>
          <w:szCs w:val="24"/>
        </w:rPr>
        <w:t>Prihodi od HZZO-a za</w:t>
      </w:r>
      <w:r>
        <w:rPr>
          <w:rFonts w:ascii="Times New Roman" w:hAnsi="Times New Roman"/>
          <w:sz w:val="24"/>
          <w:szCs w:val="24"/>
        </w:rPr>
        <w:t xml:space="preserve"> razdoblje</w:t>
      </w:r>
      <w:r w:rsidRPr="0070339E">
        <w:rPr>
          <w:rFonts w:ascii="Times New Roman" w:hAnsi="Times New Roman"/>
          <w:sz w:val="24"/>
          <w:szCs w:val="24"/>
        </w:rPr>
        <w:t xml:space="preserve"> I.-XII. 202</w:t>
      </w:r>
      <w:r>
        <w:rPr>
          <w:rFonts w:ascii="Times New Roman" w:hAnsi="Times New Roman"/>
          <w:sz w:val="24"/>
          <w:szCs w:val="24"/>
        </w:rPr>
        <w:t>1</w:t>
      </w:r>
      <w:r w:rsidRPr="0070339E">
        <w:rPr>
          <w:rFonts w:ascii="Times New Roman" w:hAnsi="Times New Roman"/>
          <w:sz w:val="24"/>
          <w:szCs w:val="24"/>
        </w:rPr>
        <w:t xml:space="preserve">. godine </w:t>
      </w:r>
      <w:r>
        <w:rPr>
          <w:rFonts w:ascii="Times New Roman" w:hAnsi="Times New Roman"/>
          <w:sz w:val="24"/>
          <w:szCs w:val="24"/>
        </w:rPr>
        <w:t xml:space="preserve">su za 8,56 </w:t>
      </w:r>
      <w:r w:rsidRPr="0070339E">
        <w:rPr>
          <w:rFonts w:ascii="Times New Roman" w:hAnsi="Times New Roman"/>
          <w:sz w:val="24"/>
          <w:szCs w:val="24"/>
        </w:rPr>
        <w:t xml:space="preserve">% </w:t>
      </w:r>
      <w:r>
        <w:rPr>
          <w:rFonts w:ascii="Times New Roman" w:hAnsi="Times New Roman"/>
          <w:sz w:val="24"/>
          <w:szCs w:val="24"/>
        </w:rPr>
        <w:t>veći</w:t>
      </w:r>
      <w:r w:rsidRPr="0070339E">
        <w:rPr>
          <w:rFonts w:ascii="Times New Roman" w:hAnsi="Times New Roman"/>
          <w:sz w:val="24"/>
          <w:szCs w:val="24"/>
        </w:rPr>
        <w:t xml:space="preserve"> nego za razdoblje I.-XII. 20</w:t>
      </w:r>
      <w:r>
        <w:rPr>
          <w:rFonts w:ascii="Times New Roman" w:hAnsi="Times New Roman"/>
          <w:sz w:val="24"/>
          <w:szCs w:val="24"/>
        </w:rPr>
        <w:t>20</w:t>
      </w:r>
      <w:r w:rsidRPr="0070339E">
        <w:rPr>
          <w:rFonts w:ascii="Times New Roman" w:hAnsi="Times New Roman"/>
          <w:sz w:val="24"/>
          <w:szCs w:val="24"/>
        </w:rPr>
        <w:t xml:space="preserve">. godine, glavni razlog takvog </w:t>
      </w:r>
      <w:r>
        <w:rPr>
          <w:rFonts w:ascii="Times New Roman" w:hAnsi="Times New Roman"/>
          <w:sz w:val="24"/>
          <w:szCs w:val="24"/>
        </w:rPr>
        <w:t>povećanja</w:t>
      </w:r>
      <w:r w:rsidRPr="0070339E">
        <w:rPr>
          <w:rFonts w:ascii="Times New Roman" w:hAnsi="Times New Roman"/>
          <w:sz w:val="24"/>
          <w:szCs w:val="24"/>
        </w:rPr>
        <w:t xml:space="preserve"> je</w:t>
      </w:r>
      <w:r>
        <w:rPr>
          <w:rFonts w:ascii="Times New Roman" w:hAnsi="Times New Roman"/>
          <w:sz w:val="24"/>
          <w:szCs w:val="24"/>
        </w:rPr>
        <w:t xml:space="preserve"> što se u 2021. godini poslovanje počelo poboljšavati u odnosu na 2020. godinu kada se zbog</w:t>
      </w:r>
      <w:r w:rsidRPr="0070339E">
        <w:rPr>
          <w:rFonts w:ascii="Times New Roman" w:hAnsi="Times New Roman"/>
          <w:sz w:val="24"/>
          <w:szCs w:val="24"/>
        </w:rPr>
        <w:t xml:space="preserve"> </w:t>
      </w:r>
      <w:r>
        <w:rPr>
          <w:rFonts w:ascii="Times New Roman" w:hAnsi="Times New Roman"/>
          <w:sz w:val="24"/>
          <w:szCs w:val="24"/>
        </w:rPr>
        <w:t>pandemije COVID-19</w:t>
      </w:r>
      <w:r w:rsidRPr="0070339E">
        <w:rPr>
          <w:rFonts w:ascii="Times New Roman" w:hAnsi="Times New Roman"/>
          <w:sz w:val="24"/>
          <w:szCs w:val="24"/>
        </w:rPr>
        <w:t xml:space="preserve"> ni</w:t>
      </w:r>
      <w:r>
        <w:rPr>
          <w:rFonts w:ascii="Times New Roman" w:hAnsi="Times New Roman"/>
          <w:sz w:val="24"/>
          <w:szCs w:val="24"/>
        </w:rPr>
        <w:t>su</w:t>
      </w:r>
      <w:r w:rsidRPr="0070339E">
        <w:rPr>
          <w:rFonts w:ascii="Times New Roman" w:hAnsi="Times New Roman"/>
          <w:sz w:val="24"/>
          <w:szCs w:val="24"/>
        </w:rPr>
        <w:t xml:space="preserve"> primal</w:t>
      </w:r>
      <w:r>
        <w:rPr>
          <w:rFonts w:ascii="Times New Roman" w:hAnsi="Times New Roman"/>
          <w:sz w:val="24"/>
          <w:szCs w:val="24"/>
        </w:rPr>
        <w:t>i</w:t>
      </w:r>
      <w:r w:rsidRPr="0070339E">
        <w:rPr>
          <w:rFonts w:ascii="Times New Roman" w:hAnsi="Times New Roman"/>
          <w:sz w:val="24"/>
          <w:szCs w:val="24"/>
        </w:rPr>
        <w:t xml:space="preserve"> pacijent</w:t>
      </w:r>
      <w:r>
        <w:rPr>
          <w:rFonts w:ascii="Times New Roman" w:hAnsi="Times New Roman"/>
          <w:sz w:val="24"/>
          <w:szCs w:val="24"/>
        </w:rPr>
        <w:t>i</w:t>
      </w:r>
      <w:r w:rsidRPr="0070339E">
        <w:rPr>
          <w:rFonts w:ascii="Times New Roman" w:hAnsi="Times New Roman"/>
          <w:sz w:val="24"/>
          <w:szCs w:val="24"/>
        </w:rPr>
        <w:t xml:space="preserve"> na stacionarno liječenje u periodu od 14. travnja 2020. god</w:t>
      </w:r>
      <w:r>
        <w:rPr>
          <w:rFonts w:ascii="Times New Roman" w:hAnsi="Times New Roman"/>
          <w:sz w:val="24"/>
          <w:szCs w:val="24"/>
        </w:rPr>
        <w:t xml:space="preserve">ine pa sve do 1. svibnja 2020. godine, te je i broj ambulantnih pacijenta bio znatno manji u 2020. u odnosu na 2021. godinu. </w:t>
      </w:r>
    </w:p>
    <w:p w14:paraId="0137650B" w14:textId="77777777" w:rsidR="00115348" w:rsidRPr="0070339E" w:rsidRDefault="00115348" w:rsidP="00115348">
      <w:pPr>
        <w:jc w:val="both"/>
        <w:rPr>
          <w:rFonts w:ascii="Times New Roman" w:hAnsi="Times New Roman"/>
          <w:sz w:val="24"/>
          <w:szCs w:val="24"/>
        </w:rPr>
      </w:pPr>
    </w:p>
    <w:p w14:paraId="452C097F" w14:textId="77777777" w:rsidR="00115348" w:rsidRDefault="00115348" w:rsidP="00115348">
      <w:pPr>
        <w:ind w:firstLine="142"/>
        <w:jc w:val="both"/>
        <w:rPr>
          <w:rFonts w:ascii="Times New Roman" w:hAnsi="Times New Roman"/>
          <w:sz w:val="24"/>
          <w:szCs w:val="24"/>
        </w:rPr>
      </w:pPr>
      <w:r w:rsidRPr="0070339E">
        <w:rPr>
          <w:rFonts w:ascii="Times New Roman" w:hAnsi="Times New Roman"/>
          <w:sz w:val="24"/>
          <w:szCs w:val="24"/>
        </w:rPr>
        <w:t xml:space="preserve">Prihodi od </w:t>
      </w:r>
      <w:r>
        <w:rPr>
          <w:rFonts w:ascii="Times New Roman" w:hAnsi="Times New Roman"/>
          <w:sz w:val="24"/>
          <w:szCs w:val="24"/>
        </w:rPr>
        <w:t>Zagrebačke ž</w:t>
      </w:r>
      <w:r w:rsidRPr="0070339E">
        <w:rPr>
          <w:rFonts w:ascii="Times New Roman" w:hAnsi="Times New Roman"/>
          <w:sz w:val="24"/>
          <w:szCs w:val="24"/>
        </w:rPr>
        <w:t xml:space="preserve">upanije iznose </w:t>
      </w:r>
      <w:r>
        <w:rPr>
          <w:rFonts w:ascii="Times New Roman" w:hAnsi="Times New Roman"/>
          <w:sz w:val="24"/>
          <w:szCs w:val="24"/>
        </w:rPr>
        <w:t>7.714.827</w:t>
      </w:r>
      <w:r w:rsidRPr="0070339E">
        <w:rPr>
          <w:rFonts w:ascii="Times New Roman" w:hAnsi="Times New Roman"/>
          <w:sz w:val="24"/>
          <w:szCs w:val="24"/>
        </w:rPr>
        <w:t xml:space="preserve"> kn i sastoje se od:</w:t>
      </w:r>
    </w:p>
    <w:tbl>
      <w:tblPr>
        <w:tblStyle w:val="Reetkatablice"/>
        <w:tblW w:w="4685" w:type="pct"/>
        <w:tblInd w:w="486" w:type="dxa"/>
        <w:tblLook w:val="04A0" w:firstRow="1" w:lastRow="0" w:firstColumn="1" w:lastColumn="0" w:noHBand="0" w:noVBand="1"/>
      </w:tblPr>
      <w:tblGrid>
        <w:gridCol w:w="6324"/>
        <w:gridCol w:w="2167"/>
      </w:tblGrid>
      <w:tr w:rsidR="00115348" w14:paraId="3CCAB18B" w14:textId="77777777" w:rsidTr="009811B7">
        <w:trPr>
          <w:trHeight w:val="202"/>
        </w:trPr>
        <w:tc>
          <w:tcPr>
            <w:tcW w:w="3724" w:type="pct"/>
          </w:tcPr>
          <w:p w14:paraId="45753750" w14:textId="77777777" w:rsidR="00115348" w:rsidRDefault="00115348" w:rsidP="00C15D45">
            <w:pPr>
              <w:jc w:val="both"/>
              <w:rPr>
                <w:rFonts w:ascii="Times New Roman" w:hAnsi="Times New Roman"/>
                <w:sz w:val="24"/>
                <w:szCs w:val="24"/>
              </w:rPr>
            </w:pPr>
          </w:p>
        </w:tc>
        <w:tc>
          <w:tcPr>
            <w:tcW w:w="1276" w:type="pct"/>
          </w:tcPr>
          <w:p w14:paraId="3CD7C5C3" w14:textId="77777777" w:rsidR="00115348" w:rsidRPr="008771B8" w:rsidRDefault="00115348" w:rsidP="00C15D45">
            <w:pPr>
              <w:jc w:val="both"/>
              <w:rPr>
                <w:rFonts w:ascii="Times New Roman" w:hAnsi="Times New Roman"/>
                <w:b/>
                <w:bCs/>
                <w:sz w:val="24"/>
                <w:szCs w:val="24"/>
              </w:rPr>
            </w:pPr>
            <w:r w:rsidRPr="008771B8">
              <w:rPr>
                <w:rFonts w:ascii="Times New Roman" w:hAnsi="Times New Roman"/>
                <w:b/>
                <w:bCs/>
                <w:sz w:val="24"/>
                <w:szCs w:val="24"/>
              </w:rPr>
              <w:t>Iznos u kn</w:t>
            </w:r>
          </w:p>
        </w:tc>
      </w:tr>
      <w:tr w:rsidR="00115348" w14:paraId="63FF40CF" w14:textId="77777777" w:rsidTr="009811B7">
        <w:trPr>
          <w:trHeight w:val="194"/>
        </w:trPr>
        <w:tc>
          <w:tcPr>
            <w:tcW w:w="3724" w:type="pct"/>
            <w:vMerge w:val="restart"/>
          </w:tcPr>
          <w:p w14:paraId="4709E3F5" w14:textId="77777777" w:rsidR="00115348" w:rsidRDefault="00115348" w:rsidP="00C15D45">
            <w:pPr>
              <w:jc w:val="both"/>
              <w:rPr>
                <w:rFonts w:ascii="Times New Roman" w:hAnsi="Times New Roman"/>
                <w:sz w:val="24"/>
                <w:szCs w:val="24"/>
              </w:rPr>
            </w:pPr>
            <w:r>
              <w:rPr>
                <w:rFonts w:ascii="Times New Roman" w:hAnsi="Times New Roman"/>
                <w:sz w:val="24"/>
                <w:szCs w:val="24"/>
              </w:rPr>
              <w:t>Decentralizirana sredstva:</w:t>
            </w:r>
          </w:p>
          <w:p w14:paraId="617B0C43" w14:textId="77777777" w:rsidR="00115348" w:rsidRPr="00232EAF" w:rsidRDefault="00115348" w:rsidP="00C15D45">
            <w:pPr>
              <w:pStyle w:val="Odlomakpopisa"/>
              <w:numPr>
                <w:ilvl w:val="0"/>
                <w:numId w:val="18"/>
              </w:numPr>
              <w:spacing w:after="0"/>
              <w:jc w:val="both"/>
              <w:rPr>
                <w:rFonts w:ascii="Times New Roman" w:hAnsi="Times New Roman"/>
                <w:sz w:val="24"/>
                <w:szCs w:val="24"/>
              </w:rPr>
            </w:pPr>
            <w:r>
              <w:rPr>
                <w:rFonts w:ascii="Times New Roman" w:hAnsi="Times New Roman"/>
                <w:sz w:val="24"/>
                <w:szCs w:val="24"/>
              </w:rPr>
              <w:t>Usluge tekućeg i investicijskog održavanja</w:t>
            </w:r>
          </w:p>
          <w:p w14:paraId="48925383" w14:textId="77777777" w:rsidR="00115348" w:rsidRPr="00232EAF" w:rsidRDefault="00115348" w:rsidP="00C15D45">
            <w:pPr>
              <w:pStyle w:val="Odlomakpopisa"/>
              <w:numPr>
                <w:ilvl w:val="0"/>
                <w:numId w:val="18"/>
              </w:numPr>
              <w:spacing w:after="0"/>
              <w:jc w:val="both"/>
              <w:rPr>
                <w:rFonts w:ascii="Times New Roman" w:hAnsi="Times New Roman"/>
                <w:sz w:val="24"/>
                <w:szCs w:val="24"/>
              </w:rPr>
            </w:pPr>
            <w:r>
              <w:rPr>
                <w:rFonts w:ascii="Times New Roman" w:hAnsi="Times New Roman"/>
                <w:sz w:val="24"/>
                <w:szCs w:val="24"/>
              </w:rPr>
              <w:t>Nabava nefinancijske imovine</w:t>
            </w:r>
          </w:p>
          <w:p w14:paraId="309A9505" w14:textId="77777777" w:rsidR="00115348" w:rsidRPr="00BD2CB0" w:rsidRDefault="00115348" w:rsidP="00C15D45">
            <w:pPr>
              <w:pStyle w:val="Odlomakpopisa"/>
              <w:numPr>
                <w:ilvl w:val="0"/>
                <w:numId w:val="18"/>
              </w:numPr>
              <w:spacing w:after="0"/>
              <w:jc w:val="both"/>
              <w:rPr>
                <w:rFonts w:ascii="Times New Roman" w:hAnsi="Times New Roman"/>
                <w:sz w:val="24"/>
                <w:szCs w:val="24"/>
              </w:rPr>
            </w:pPr>
            <w:r w:rsidRPr="00232EAF">
              <w:rPr>
                <w:rFonts w:ascii="Times New Roman" w:hAnsi="Times New Roman"/>
                <w:sz w:val="24"/>
                <w:szCs w:val="24"/>
              </w:rPr>
              <w:t>Otplate kredita</w:t>
            </w:r>
          </w:p>
        </w:tc>
        <w:tc>
          <w:tcPr>
            <w:tcW w:w="1276" w:type="pct"/>
            <w:vAlign w:val="center"/>
          </w:tcPr>
          <w:p w14:paraId="35539EC8" w14:textId="77777777" w:rsidR="00115348" w:rsidRDefault="00115348" w:rsidP="00C15D45">
            <w:pPr>
              <w:spacing w:line="240" w:lineRule="auto"/>
              <w:jc w:val="center"/>
              <w:rPr>
                <w:rFonts w:ascii="Times New Roman" w:hAnsi="Times New Roman"/>
                <w:sz w:val="24"/>
                <w:szCs w:val="24"/>
              </w:rPr>
            </w:pPr>
          </w:p>
        </w:tc>
      </w:tr>
      <w:tr w:rsidR="00115348" w14:paraId="21105497" w14:textId="77777777" w:rsidTr="009811B7">
        <w:trPr>
          <w:trHeight w:val="334"/>
        </w:trPr>
        <w:tc>
          <w:tcPr>
            <w:tcW w:w="3724" w:type="pct"/>
            <w:vMerge/>
          </w:tcPr>
          <w:p w14:paraId="52664374" w14:textId="77777777" w:rsidR="00115348" w:rsidRPr="00232EAF" w:rsidRDefault="00115348" w:rsidP="00C15D45">
            <w:pPr>
              <w:pStyle w:val="Odlomakpopisa"/>
              <w:numPr>
                <w:ilvl w:val="0"/>
                <w:numId w:val="18"/>
              </w:numPr>
              <w:spacing w:after="0"/>
              <w:jc w:val="both"/>
              <w:rPr>
                <w:rFonts w:ascii="Times New Roman" w:hAnsi="Times New Roman"/>
                <w:sz w:val="24"/>
                <w:szCs w:val="24"/>
              </w:rPr>
            </w:pPr>
          </w:p>
        </w:tc>
        <w:tc>
          <w:tcPr>
            <w:tcW w:w="1276" w:type="pct"/>
            <w:vAlign w:val="center"/>
          </w:tcPr>
          <w:p w14:paraId="38369574"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729.029</w:t>
            </w:r>
          </w:p>
        </w:tc>
      </w:tr>
      <w:tr w:rsidR="00115348" w14:paraId="39A10DCB" w14:textId="77777777" w:rsidTr="009811B7">
        <w:trPr>
          <w:trHeight w:val="343"/>
        </w:trPr>
        <w:tc>
          <w:tcPr>
            <w:tcW w:w="3724" w:type="pct"/>
            <w:vMerge/>
          </w:tcPr>
          <w:p w14:paraId="0A89E958" w14:textId="77777777" w:rsidR="00115348" w:rsidRPr="00232EAF" w:rsidRDefault="00115348" w:rsidP="00C15D45">
            <w:pPr>
              <w:pStyle w:val="Odlomakpopisa"/>
              <w:numPr>
                <w:ilvl w:val="0"/>
                <w:numId w:val="18"/>
              </w:numPr>
              <w:spacing w:after="0"/>
              <w:jc w:val="both"/>
              <w:rPr>
                <w:rFonts w:ascii="Times New Roman" w:hAnsi="Times New Roman"/>
                <w:sz w:val="24"/>
                <w:szCs w:val="24"/>
              </w:rPr>
            </w:pPr>
          </w:p>
        </w:tc>
        <w:tc>
          <w:tcPr>
            <w:tcW w:w="1276" w:type="pct"/>
            <w:vAlign w:val="center"/>
          </w:tcPr>
          <w:p w14:paraId="67C98931"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1.593.384</w:t>
            </w:r>
          </w:p>
        </w:tc>
      </w:tr>
      <w:tr w:rsidR="00115348" w14:paraId="2B4AFB9C" w14:textId="77777777" w:rsidTr="009811B7">
        <w:trPr>
          <w:trHeight w:val="323"/>
        </w:trPr>
        <w:tc>
          <w:tcPr>
            <w:tcW w:w="3724" w:type="pct"/>
            <w:vMerge/>
          </w:tcPr>
          <w:p w14:paraId="729AFB49" w14:textId="77777777" w:rsidR="00115348" w:rsidRPr="00232EAF" w:rsidRDefault="00115348" w:rsidP="00C15D45">
            <w:pPr>
              <w:pStyle w:val="Odlomakpopisa"/>
              <w:numPr>
                <w:ilvl w:val="0"/>
                <w:numId w:val="18"/>
              </w:numPr>
              <w:spacing w:after="0"/>
              <w:jc w:val="both"/>
              <w:rPr>
                <w:rFonts w:ascii="Times New Roman" w:hAnsi="Times New Roman"/>
                <w:sz w:val="24"/>
                <w:szCs w:val="24"/>
              </w:rPr>
            </w:pPr>
          </w:p>
        </w:tc>
        <w:tc>
          <w:tcPr>
            <w:tcW w:w="1276" w:type="pct"/>
            <w:vAlign w:val="center"/>
          </w:tcPr>
          <w:p w14:paraId="3EA717DB"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2.000.000</w:t>
            </w:r>
          </w:p>
        </w:tc>
      </w:tr>
      <w:tr w:rsidR="00115348" w14:paraId="7EC8EE77" w14:textId="77777777" w:rsidTr="009811B7">
        <w:trPr>
          <w:trHeight w:val="324"/>
        </w:trPr>
        <w:tc>
          <w:tcPr>
            <w:tcW w:w="3724" w:type="pct"/>
          </w:tcPr>
          <w:p w14:paraId="76A35B59" w14:textId="77777777" w:rsidR="00115348" w:rsidRPr="00232EAF" w:rsidRDefault="00115348" w:rsidP="00C15D45">
            <w:pPr>
              <w:jc w:val="both"/>
              <w:rPr>
                <w:rFonts w:ascii="Times New Roman" w:hAnsi="Times New Roman"/>
                <w:sz w:val="24"/>
                <w:szCs w:val="24"/>
              </w:rPr>
            </w:pPr>
            <w:r>
              <w:rPr>
                <w:rFonts w:ascii="Times New Roman" w:hAnsi="Times New Roman"/>
                <w:sz w:val="24"/>
                <w:szCs w:val="24"/>
              </w:rPr>
              <w:t>Prevencija melanoma kože</w:t>
            </w:r>
          </w:p>
        </w:tc>
        <w:tc>
          <w:tcPr>
            <w:tcW w:w="1276" w:type="pct"/>
            <w:vAlign w:val="center"/>
          </w:tcPr>
          <w:p w14:paraId="73F450B4"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0</w:t>
            </w:r>
          </w:p>
        </w:tc>
      </w:tr>
      <w:tr w:rsidR="00115348" w14:paraId="2C410C01" w14:textId="77777777" w:rsidTr="009811B7">
        <w:trPr>
          <w:trHeight w:val="162"/>
        </w:trPr>
        <w:tc>
          <w:tcPr>
            <w:tcW w:w="3724" w:type="pct"/>
          </w:tcPr>
          <w:p w14:paraId="7D714CC7" w14:textId="77777777" w:rsidR="00115348" w:rsidRPr="008771B8" w:rsidRDefault="00115348" w:rsidP="00C15D45">
            <w:pPr>
              <w:jc w:val="both"/>
              <w:rPr>
                <w:rFonts w:ascii="Times New Roman" w:hAnsi="Times New Roman"/>
                <w:sz w:val="24"/>
                <w:szCs w:val="24"/>
              </w:rPr>
            </w:pPr>
            <w:r w:rsidRPr="008771B8">
              <w:rPr>
                <w:rFonts w:ascii="Times New Roman" w:hAnsi="Times New Roman"/>
                <w:sz w:val="24"/>
                <w:szCs w:val="24"/>
              </w:rPr>
              <w:t>Financijska pomoć za nabavku zaštitne opreme i dezinfekcijskih sredstava</w:t>
            </w:r>
          </w:p>
        </w:tc>
        <w:tc>
          <w:tcPr>
            <w:tcW w:w="1276" w:type="pct"/>
            <w:vAlign w:val="center"/>
          </w:tcPr>
          <w:p w14:paraId="7E9B70BD"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200.000</w:t>
            </w:r>
          </w:p>
        </w:tc>
      </w:tr>
      <w:tr w:rsidR="00115348" w14:paraId="367A948C" w14:textId="77777777" w:rsidTr="009811B7">
        <w:trPr>
          <w:trHeight w:val="304"/>
        </w:trPr>
        <w:tc>
          <w:tcPr>
            <w:tcW w:w="3724" w:type="pct"/>
          </w:tcPr>
          <w:p w14:paraId="56765A41" w14:textId="77777777" w:rsidR="00115348" w:rsidRPr="008771B8" w:rsidRDefault="00115348" w:rsidP="00C15D45">
            <w:pPr>
              <w:jc w:val="both"/>
              <w:rPr>
                <w:rFonts w:ascii="Times New Roman" w:hAnsi="Times New Roman"/>
                <w:sz w:val="24"/>
                <w:szCs w:val="24"/>
              </w:rPr>
            </w:pPr>
            <w:r w:rsidRPr="008771B8">
              <w:rPr>
                <w:rFonts w:ascii="Times New Roman" w:hAnsi="Times New Roman"/>
                <w:sz w:val="24"/>
                <w:szCs w:val="24"/>
              </w:rPr>
              <w:t>Pokriće gubitka nastalog u redovnom po</w:t>
            </w:r>
            <w:r>
              <w:rPr>
                <w:rFonts w:ascii="Times New Roman" w:hAnsi="Times New Roman"/>
                <w:sz w:val="24"/>
                <w:szCs w:val="24"/>
              </w:rPr>
              <w:t>s</w:t>
            </w:r>
            <w:r w:rsidRPr="008771B8">
              <w:rPr>
                <w:rFonts w:ascii="Times New Roman" w:hAnsi="Times New Roman"/>
                <w:sz w:val="24"/>
                <w:szCs w:val="24"/>
              </w:rPr>
              <w:t>lovanju ustanove</w:t>
            </w:r>
          </w:p>
        </w:tc>
        <w:tc>
          <w:tcPr>
            <w:tcW w:w="1276" w:type="pct"/>
            <w:vAlign w:val="center"/>
          </w:tcPr>
          <w:p w14:paraId="15714BEE" w14:textId="77777777" w:rsidR="00115348" w:rsidRDefault="00115348" w:rsidP="00C15D45">
            <w:pPr>
              <w:spacing w:line="240" w:lineRule="auto"/>
              <w:jc w:val="center"/>
              <w:rPr>
                <w:rFonts w:ascii="Times New Roman" w:hAnsi="Times New Roman"/>
                <w:sz w:val="24"/>
                <w:szCs w:val="24"/>
              </w:rPr>
            </w:pPr>
            <w:r>
              <w:rPr>
                <w:rFonts w:ascii="Times New Roman" w:hAnsi="Times New Roman"/>
                <w:sz w:val="24"/>
                <w:szCs w:val="24"/>
              </w:rPr>
              <w:t>3.192.414</w:t>
            </w:r>
          </w:p>
        </w:tc>
      </w:tr>
    </w:tbl>
    <w:p w14:paraId="17A18359" w14:textId="77777777" w:rsidR="00115348" w:rsidRPr="0070339E" w:rsidRDefault="00115348" w:rsidP="00115348">
      <w:pPr>
        <w:ind w:firstLine="708"/>
        <w:jc w:val="both"/>
        <w:rPr>
          <w:rFonts w:ascii="Times New Roman" w:hAnsi="Times New Roman"/>
          <w:sz w:val="24"/>
          <w:szCs w:val="24"/>
        </w:rPr>
      </w:pPr>
    </w:p>
    <w:p w14:paraId="2A38A18F" w14:textId="77777777" w:rsidR="00115348" w:rsidRDefault="00115348" w:rsidP="00115348">
      <w:pPr>
        <w:spacing w:after="0"/>
        <w:ind w:firstLine="142"/>
        <w:jc w:val="both"/>
        <w:rPr>
          <w:rFonts w:ascii="Times New Roman" w:hAnsi="Times New Roman"/>
          <w:sz w:val="24"/>
          <w:szCs w:val="24"/>
          <w:lang w:eastAsia="x-none"/>
        </w:rPr>
      </w:pPr>
      <w:r>
        <w:rPr>
          <w:rFonts w:ascii="Times New Roman" w:hAnsi="Times New Roman"/>
          <w:sz w:val="24"/>
          <w:szCs w:val="24"/>
          <w:lang w:eastAsia="x-none"/>
        </w:rPr>
        <w:lastRenderedPageBreak/>
        <w:t>U 2021. godini, prihodi od proračuna iznosili su 7.714.827 kn, od kojih 4.322.413 kn sredstva za decentralizirane funkcije, 200.000 kn sredstva za nabavku zaštitne opreme i dezinfekcijskih sredstava.</w:t>
      </w:r>
    </w:p>
    <w:p w14:paraId="599AB594" w14:textId="77777777" w:rsidR="00115348" w:rsidRDefault="00115348" w:rsidP="00115348">
      <w:pPr>
        <w:spacing w:after="0"/>
        <w:jc w:val="both"/>
        <w:rPr>
          <w:rFonts w:ascii="Times New Roman" w:hAnsi="Times New Roman"/>
          <w:sz w:val="24"/>
          <w:szCs w:val="24"/>
        </w:rPr>
      </w:pPr>
    </w:p>
    <w:p w14:paraId="1F34C54F" w14:textId="77777777" w:rsidR="00115348" w:rsidRPr="008D4E5A" w:rsidRDefault="00115348" w:rsidP="00115348">
      <w:pPr>
        <w:ind w:firstLine="142"/>
        <w:jc w:val="both"/>
        <w:rPr>
          <w:rFonts w:ascii="Times New Roman" w:hAnsi="Times New Roman"/>
          <w:sz w:val="24"/>
          <w:szCs w:val="24"/>
        </w:rPr>
      </w:pPr>
      <w:r w:rsidRPr="00B347DE">
        <w:rPr>
          <w:rFonts w:ascii="Times New Roman" w:hAnsi="Times New Roman"/>
          <w:sz w:val="24"/>
          <w:szCs w:val="24"/>
        </w:rPr>
        <w:t xml:space="preserve">Zbog epidemioloških preporuka nisu se provodili preventivni pregledi za rano otkrivanje zloćudnih tumora kože, te </w:t>
      </w:r>
      <w:r>
        <w:rPr>
          <w:rFonts w:ascii="Times New Roman" w:hAnsi="Times New Roman"/>
          <w:sz w:val="24"/>
          <w:szCs w:val="24"/>
        </w:rPr>
        <w:t>u 2021. godini nije bilo prihoda po navedenoj aktivnosti</w:t>
      </w:r>
      <w:r w:rsidRPr="00B347DE">
        <w:rPr>
          <w:rFonts w:ascii="Times New Roman" w:hAnsi="Times New Roman"/>
          <w:sz w:val="24"/>
          <w:szCs w:val="24"/>
        </w:rPr>
        <w:t>. Iznosom od 3.192.414,00 kn osnivač Zagrebačka županija sanirala je preneseni manjak iz 2020. godine</w:t>
      </w:r>
      <w:r>
        <w:rPr>
          <w:rFonts w:ascii="Times New Roman" w:hAnsi="Times New Roman"/>
          <w:sz w:val="24"/>
          <w:szCs w:val="24"/>
        </w:rPr>
        <w:t xml:space="preserve">, te su zbog toga prihodi po ovom izvoru uvećani za 41,52 % u odnosu na isto razdoblje 2020. godine. </w:t>
      </w:r>
    </w:p>
    <w:p w14:paraId="468239AC" w14:textId="77777777" w:rsidR="00115348" w:rsidRDefault="00115348" w:rsidP="00115348">
      <w:pPr>
        <w:pStyle w:val="Bezproreda"/>
        <w:rPr>
          <w:color w:val="000000"/>
          <w:szCs w:val="24"/>
        </w:rPr>
      </w:pPr>
    </w:p>
    <w:p w14:paraId="0CEB4A63" w14:textId="77777777" w:rsidR="00115348" w:rsidRDefault="00115348" w:rsidP="00115348">
      <w:pPr>
        <w:autoSpaceDE w:val="0"/>
        <w:autoSpaceDN w:val="0"/>
        <w:ind w:firstLine="142"/>
        <w:jc w:val="both"/>
        <w:rPr>
          <w:rFonts w:ascii="Times New Roman" w:hAnsi="Times New Roman"/>
          <w:sz w:val="24"/>
          <w:szCs w:val="24"/>
        </w:rPr>
      </w:pPr>
      <w:r>
        <w:rPr>
          <w:rFonts w:ascii="Times New Roman" w:hAnsi="Times New Roman"/>
          <w:sz w:val="24"/>
          <w:szCs w:val="24"/>
        </w:rPr>
        <w:t xml:space="preserve">Prihodi od ostalih korisnika, odnosno vlastiti prihodi sa tržišta, u 2021. godini iznosili su 6.056.714 kn, što je za 547.123 kn više nego u istom razdoblju 2020. godine. Razlog uvećanja prihoda sa tržišta je otvorenje novog objekta Naftalan 2, krajem 2020. godine. Navedeni prihod bio bi i veći, ali se kroz cijelu 2021. godinu, poslovanje odvijalo u skladu sa epidemiološkim mjerama uvedenim zbog COVID-19 pandemije. </w:t>
      </w:r>
    </w:p>
    <w:p w14:paraId="399175B5" w14:textId="77777777" w:rsidR="00115348" w:rsidRDefault="00115348" w:rsidP="00115348">
      <w:pPr>
        <w:autoSpaceDE w:val="0"/>
        <w:autoSpaceDN w:val="0"/>
        <w:ind w:firstLine="142"/>
        <w:jc w:val="both"/>
        <w:rPr>
          <w:rFonts w:ascii="Times New Roman" w:hAnsi="Times New Roman"/>
          <w:sz w:val="24"/>
          <w:szCs w:val="24"/>
        </w:rPr>
      </w:pPr>
      <w:r>
        <w:rPr>
          <w:rFonts w:ascii="Times New Roman" w:hAnsi="Times New Roman"/>
          <w:sz w:val="24"/>
          <w:szCs w:val="24"/>
        </w:rPr>
        <w:t xml:space="preserve">Prihodi od EU projekta su u 2021. godini veći nego u 2020. godini, zbog primljenih sredstva od Hrvatskog zavoda za zapošljavanje, kroz mjeru za zapošljavanje pripravnika. </w:t>
      </w:r>
    </w:p>
    <w:p w14:paraId="1C5D6E02" w14:textId="77777777" w:rsidR="00115348" w:rsidRDefault="00115348" w:rsidP="00115348">
      <w:pPr>
        <w:autoSpaceDE w:val="0"/>
        <w:autoSpaceDN w:val="0"/>
        <w:ind w:firstLine="142"/>
        <w:jc w:val="both"/>
        <w:rPr>
          <w:rFonts w:ascii="Times New Roman" w:hAnsi="Times New Roman"/>
          <w:sz w:val="24"/>
          <w:szCs w:val="24"/>
        </w:rPr>
      </w:pPr>
      <w:r>
        <w:rPr>
          <w:rFonts w:ascii="Times New Roman" w:hAnsi="Times New Roman"/>
          <w:sz w:val="24"/>
          <w:szCs w:val="24"/>
        </w:rPr>
        <w:t>Ostali izvanredni prihodi su smanjeni u 2021. godini u usporedbi sa 2020. godinom, jer su u 2020. u prihode ušli donirani biološki lijekovi kojih u 2021. godini nije bilo.</w:t>
      </w:r>
    </w:p>
    <w:p w14:paraId="4752009E" w14:textId="77777777" w:rsidR="00115348" w:rsidRDefault="00115348" w:rsidP="00115348">
      <w:pPr>
        <w:autoSpaceDE w:val="0"/>
        <w:autoSpaceDN w:val="0"/>
        <w:ind w:firstLine="142"/>
        <w:jc w:val="both"/>
        <w:rPr>
          <w:rFonts w:ascii="Times New Roman" w:hAnsi="Times New Roman"/>
          <w:sz w:val="24"/>
          <w:szCs w:val="24"/>
        </w:rPr>
      </w:pPr>
      <w:r>
        <w:rPr>
          <w:rFonts w:ascii="Times New Roman" w:hAnsi="Times New Roman"/>
          <w:sz w:val="24"/>
          <w:szCs w:val="24"/>
        </w:rPr>
        <w:t xml:space="preserve">Primici od financijske imovine i zaduženja bilježe iznos od 5.679 kn, zbog prodaje službenog vozila. </w:t>
      </w:r>
      <w:r>
        <w:rPr>
          <w:rFonts w:ascii="Times New Roman" w:hAnsi="Times New Roman"/>
          <w:sz w:val="24"/>
          <w:szCs w:val="24"/>
        </w:rPr>
        <w:tab/>
      </w:r>
    </w:p>
    <w:p w14:paraId="2FEE8896" w14:textId="77777777" w:rsidR="00115348" w:rsidRPr="00D148A1" w:rsidRDefault="00115348" w:rsidP="00115348">
      <w:pPr>
        <w:autoSpaceDE w:val="0"/>
        <w:autoSpaceDN w:val="0"/>
        <w:ind w:firstLine="142"/>
        <w:jc w:val="both"/>
        <w:rPr>
          <w:rFonts w:ascii="Times New Roman" w:hAnsi="Times New Roman"/>
          <w:b/>
          <w:bCs/>
          <w:sz w:val="24"/>
          <w:szCs w:val="24"/>
        </w:rPr>
      </w:pPr>
      <w:r w:rsidRPr="00D148A1">
        <w:rPr>
          <w:rFonts w:ascii="Times New Roman" w:hAnsi="Times New Roman"/>
          <w:b/>
          <w:bCs/>
          <w:color w:val="000000"/>
          <w:sz w:val="24"/>
          <w:szCs w:val="24"/>
        </w:rPr>
        <w:t>Ukupni ostvareni rashodi za razdoblje I.-XII.2021. godine iznose 34.726.739 kn i veći su za 3,87% nego ukupni rashodi I.-XII. 2020. godine.</w:t>
      </w:r>
    </w:p>
    <w:p w14:paraId="6CFABE80"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U 2021. godini, trošak lijekova se smanjio u odnosu na 2020. godinu, i iznosi 95.311 kn. U 2020. trošak lijekova bio je za 88,73 % veći zbog troškova bioloških lijekova koji u 2021. godini nije bilo. </w:t>
      </w:r>
    </w:p>
    <w:p w14:paraId="6A6B36CC" w14:textId="7F05CEA2" w:rsidR="00115348" w:rsidRPr="008C7600" w:rsidRDefault="00115348" w:rsidP="00115348">
      <w:pPr>
        <w:autoSpaceDE w:val="0"/>
        <w:autoSpaceDN w:val="0"/>
        <w:spacing w:line="240" w:lineRule="auto"/>
        <w:ind w:firstLine="284"/>
        <w:jc w:val="both"/>
        <w:rPr>
          <w:rFonts w:ascii="Times New Roman" w:hAnsi="Times New Roman"/>
          <w:sz w:val="24"/>
          <w:szCs w:val="24"/>
        </w:rPr>
      </w:pPr>
      <w:r w:rsidRPr="008C7600">
        <w:rPr>
          <w:rFonts w:ascii="Times New Roman" w:hAnsi="Times New Roman"/>
          <w:sz w:val="24"/>
          <w:szCs w:val="24"/>
        </w:rPr>
        <w:t xml:space="preserve">Potrošni medicinski materijal je u 2021. godini utrošen za </w:t>
      </w:r>
      <w:r w:rsidR="007F1E40">
        <w:rPr>
          <w:rFonts w:ascii="Times New Roman" w:hAnsi="Times New Roman"/>
          <w:sz w:val="24"/>
          <w:szCs w:val="24"/>
        </w:rPr>
        <w:t xml:space="preserve">5.317 </w:t>
      </w:r>
      <w:r w:rsidRPr="008C7600">
        <w:rPr>
          <w:rFonts w:ascii="Times New Roman" w:hAnsi="Times New Roman"/>
          <w:sz w:val="24"/>
          <w:szCs w:val="24"/>
        </w:rPr>
        <w:t xml:space="preserve">kn više nego u godini ranije, te se to povećanje troškova odnosi na nabavku bazenske kemije za potrebe unutarnjeg i vanjskog bazena Naftalan-a 2. </w:t>
      </w:r>
      <w:bookmarkStart w:id="0" w:name="_GoBack"/>
      <w:bookmarkEnd w:id="0"/>
    </w:p>
    <w:p w14:paraId="2E222B85"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Živežne namirnice u 2021. godini iznose 881.679 kn, što je za 23,80 % više utrošenih namirnica nego u istom razdoblju 2020. godine. Razlog tome je povećana nabavka namirnica za potrebe Naftalan-a 2, te zbog toga što se u 2020. godini radilo smanjenim kapacitetima zbog COVID-19 pandemije. </w:t>
      </w:r>
    </w:p>
    <w:p w14:paraId="6FEC4702"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Materijal za održavanje čistoće, uredski materijal i ostali materijali također su povećani zbog otvaranja novog objekta. Unutar ostalih materijala vodi se sitan inventar koji je ove godine iznosio 163.640 kn. Nabavljeni su suncobrani i stalci za vanjski bazen u vrijednosti 55.350 kn, radna odjeća u vrijednosti 18.006 kn, plivačke linije za unutarnji bazen Naftalan-a 2 – 6.997 kn, te ostali sitan inventar ( žigovi, ogrtači, tlakomjeri, kuhala za vodu, koševi za smeće, koševi </w:t>
      </w:r>
      <w:r w:rsidRPr="008C7600">
        <w:rPr>
          <w:rFonts w:ascii="Times New Roman" w:hAnsi="Times New Roman"/>
          <w:sz w:val="24"/>
          <w:szCs w:val="24"/>
        </w:rPr>
        <w:lastRenderedPageBreak/>
        <w:t xml:space="preserve">i lopte za novu dvoranu..). Također se ovdje vodi materijal za potrebe novootvorenog </w:t>
      </w:r>
      <w:proofErr w:type="spellStart"/>
      <w:r w:rsidRPr="008C7600">
        <w:rPr>
          <w:rFonts w:ascii="Times New Roman" w:hAnsi="Times New Roman"/>
          <w:sz w:val="24"/>
          <w:szCs w:val="24"/>
        </w:rPr>
        <w:t>caffe</w:t>
      </w:r>
      <w:proofErr w:type="spellEnd"/>
      <w:r w:rsidRPr="008C7600">
        <w:rPr>
          <w:rFonts w:ascii="Times New Roman" w:hAnsi="Times New Roman"/>
          <w:sz w:val="24"/>
          <w:szCs w:val="24"/>
        </w:rPr>
        <w:t xml:space="preserve"> bar-a Bazeni, te je trošak istoga iznosio 127.135 kn.</w:t>
      </w:r>
    </w:p>
    <w:p w14:paraId="566D12AF"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Utrošena energija je u 2021. godini iznosila 2.241.129 kn, što je za 607.647 kn više nego u istom razdoblju 2020. godine, što je bilo i očekivano. Naime u 2020. godini privodila se kraju izgradnja novog objekta ˝Naftalan 2˝ s unutarnjim i vanjskim bazenima, te krajem godine i njegovo otvorenje. Zbog toga se u 2021. godini povećava trošak energije i materijala, kroz cijelu poslovnu godinu, za još jedan dodatni objekt</w:t>
      </w:r>
      <w:r w:rsidRPr="008C7600">
        <w:rPr>
          <w:rFonts w:ascii="Times New Roman" w:hAnsi="Times New Roman"/>
          <w:color w:val="FF0000"/>
          <w:sz w:val="24"/>
          <w:szCs w:val="24"/>
        </w:rPr>
        <w:t>.</w:t>
      </w:r>
    </w:p>
    <w:p w14:paraId="3172A043"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Tekuće i investicijsko održavanje je u odnosu na 2020. godinu poraslo za 750.377 kn, iznosilo je 1.962.998 kn. </w:t>
      </w:r>
      <w:r w:rsidRPr="008C7600">
        <w:rPr>
          <w:rFonts w:ascii="Times New Roman" w:eastAsia="Calibri" w:hAnsi="Times New Roman"/>
          <w:sz w:val="24"/>
          <w:szCs w:val="24"/>
        </w:rPr>
        <w:t xml:space="preserve">Usluge tekućeg i investicijskog održavanja bilježe povećanje od 750.378 kn u odnosu na isto razdoblje prethodne godine iz razloga što su ove </w:t>
      </w:r>
      <w:r w:rsidRPr="008C7600">
        <w:rPr>
          <w:rFonts w:ascii="Times New Roman" w:hAnsi="Times New Roman"/>
          <w:sz w:val="24"/>
          <w:szCs w:val="24"/>
        </w:rPr>
        <w:t xml:space="preserve">godine na tekućem i investicijskom održavanju građevine dobavljeni i zamijenjeni zračni filteri u komorama Naftalan-a 2, dobavljen i montiran metalni most na krovu Naftalan-a 2, dobavljeni i montirani rasvjetni stupovi, dobavljena i ugrađena sjenila u sobama na 2., 3. i 4. katu starog dijela Bolnice, ugrađene vanjske žaluzine na dvorani za vježbe,  odrađena rekonstrukcija plinskih instalacija u kuhinji Naftalan-a 2.  </w:t>
      </w:r>
    </w:p>
    <w:p w14:paraId="157AF845" w14:textId="77777777" w:rsidR="00115348" w:rsidRDefault="00115348" w:rsidP="00115348">
      <w:pPr>
        <w:spacing w:after="0" w:line="240" w:lineRule="auto"/>
        <w:ind w:firstLine="142"/>
        <w:jc w:val="both"/>
        <w:rPr>
          <w:rFonts w:ascii="Times New Roman" w:hAnsi="Times New Roman"/>
          <w:sz w:val="24"/>
          <w:szCs w:val="24"/>
        </w:rPr>
      </w:pPr>
      <w:r w:rsidRPr="008C7600">
        <w:rPr>
          <w:rFonts w:ascii="Times New Roman" w:hAnsi="Times New Roman"/>
          <w:sz w:val="24"/>
          <w:szCs w:val="24"/>
        </w:rPr>
        <w:t>Izdaci za usluge drugih zdravstvenih ustanova povećani su u odnosu na 2020. godinu za 47,76 % iz razloga što su u 2021. godini, bile povećane potrebe za laboratorijskim uslugama, što prvenstveno ovisi o medicinskom stanju pacijenata. Također, u 2020. godini broj pacijenata je bio izrazito smanjen zbog COVID-19 pandemije, te su samim time i troškovi za ovakve usluge bili puno niži.</w:t>
      </w:r>
    </w:p>
    <w:p w14:paraId="29931EF3" w14:textId="77777777" w:rsidR="00115348" w:rsidRDefault="00115348" w:rsidP="00115348">
      <w:pPr>
        <w:spacing w:after="0" w:line="240" w:lineRule="auto"/>
        <w:ind w:firstLine="142"/>
        <w:jc w:val="both"/>
        <w:rPr>
          <w:rFonts w:ascii="Times New Roman" w:hAnsi="Times New Roman"/>
          <w:sz w:val="24"/>
          <w:szCs w:val="24"/>
        </w:rPr>
      </w:pPr>
    </w:p>
    <w:p w14:paraId="0C170661" w14:textId="09B93D92"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Ostali izdaci bilježe povećanje od </w:t>
      </w:r>
      <w:r w:rsidR="007F1E40">
        <w:rPr>
          <w:rFonts w:ascii="Times New Roman" w:hAnsi="Times New Roman"/>
          <w:sz w:val="24"/>
          <w:szCs w:val="24"/>
        </w:rPr>
        <w:t>804.503</w:t>
      </w:r>
      <w:r w:rsidRPr="008C7600">
        <w:rPr>
          <w:rFonts w:ascii="Times New Roman" w:hAnsi="Times New Roman"/>
          <w:sz w:val="24"/>
          <w:szCs w:val="24"/>
        </w:rPr>
        <w:t xml:space="preserve"> kn.  Unutar ostalih izdataka bilježe se povećanja troškova za komunalne usluge u odnosu na 2020. godinu, zbog povećanih troškova vode (punjenje vanjskog bazena Naftalan 2), te povećanih troškova odvoza smeća (zbog otvaranja novog objekta i povećanog broja korisnika, te veće fluktuacije ljudi). Također su uvećani troškovi za intelektualne i osobne usluge za 456.631 kn, iz razloga što su u 2021. godini, zbog tužbi radnika za isplatu razlike plaće od 6%, pa su tako i troškovi odvjetnika i pravnog savjetovanja porasli u odnosu na prethodnu godinu. Također u 2021. godini povećani su troškovi agencija, studentskog servisa zbog zapošljavanja studenata za potrebe odrađivanja ljetne sezone u objektu Naftalan 2.  </w:t>
      </w:r>
    </w:p>
    <w:p w14:paraId="6A5C7042"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Troškovi bruto plaće su u 2021. godini iznosili 15.106.743 kn, što je za 1.903.687 kn više nego u istom razdoblju 2020. godine. Razlog tome je povećanje broja zaposlenih. U 2020. broj zaposlenih je bio 118, dok je na 31.12.2021. broj zaposlenih 139. Povećanje broja zaposlenih odnosilo se na otvaranje novog objekta Naftalan 2. Također, 1.1.2021. je došlo do povećanja osnovice za izračun plaće zaposlenih u javnim službama za 4%.</w:t>
      </w:r>
    </w:p>
    <w:p w14:paraId="774B7694"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Ostali rashodi za zaposlene, doprinosi na plaće, izdaci za prijevoz i ostali materijalni rashodi za zaposlene, su u 2021. porasli sukladno porastu broja zaposlenih u odnosu na 2020. godinu. </w:t>
      </w:r>
    </w:p>
    <w:p w14:paraId="25110D78"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Financijski rashodi su u 2021. godini iznosili 641.762 kn, što je za 8,57 % više nego u 2020. godini. Razlog tome je povećanje troškova zateznih kamata, zbog toga što se obveze ne plaćaju u valuti dospijeća.</w:t>
      </w:r>
    </w:p>
    <w:p w14:paraId="1A3E7842"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sz w:val="24"/>
          <w:szCs w:val="24"/>
        </w:rPr>
        <w:t xml:space="preserve">Izdaci za kapitalna ulaganja manji su za 66,11 % u odnosu na 2020. godinu. Razlog tome je ulaganje u Razvojni projekt „Naftalan 2“ u 2020. godini. Izgradnja istog je u 2020. godini i završena, te u 2021. godini nema troškova po navedenom ulaganju. Izdaci za kapitalna ulaganja </w:t>
      </w:r>
      <w:r w:rsidRPr="008C7600">
        <w:rPr>
          <w:rFonts w:ascii="Times New Roman" w:hAnsi="Times New Roman"/>
          <w:sz w:val="24"/>
          <w:szCs w:val="24"/>
        </w:rPr>
        <w:lastRenderedPageBreak/>
        <w:t xml:space="preserve">su u 2021. godini iznosili 2.699.750 kn, od kojih je 1.593.384 podmireno iz </w:t>
      </w:r>
      <w:r w:rsidRPr="008C7600">
        <w:rPr>
          <w:rFonts w:ascii="Times New Roman" w:hAnsi="Times New Roman"/>
          <w:sz w:val="24"/>
          <w:szCs w:val="24"/>
          <w:lang w:eastAsia="x-none"/>
        </w:rPr>
        <w:t>decentraliziranih sredstava.</w:t>
      </w:r>
    </w:p>
    <w:p w14:paraId="69983046" w14:textId="77777777" w:rsidR="00115348" w:rsidRPr="008C7600" w:rsidRDefault="00115348" w:rsidP="00115348">
      <w:pPr>
        <w:autoSpaceDE w:val="0"/>
        <w:autoSpaceDN w:val="0"/>
        <w:spacing w:line="240" w:lineRule="auto"/>
        <w:jc w:val="both"/>
        <w:rPr>
          <w:rFonts w:ascii="Times New Roman" w:hAnsi="Times New Roman"/>
          <w:sz w:val="24"/>
          <w:szCs w:val="24"/>
        </w:rPr>
      </w:pPr>
      <w:r w:rsidRPr="008C7600">
        <w:rPr>
          <w:rFonts w:ascii="Times New Roman" w:hAnsi="Times New Roman"/>
          <w:sz w:val="24"/>
          <w:szCs w:val="24"/>
          <w:lang w:eastAsia="x-none"/>
        </w:rPr>
        <w:t xml:space="preserve"> Dio je utrošen za </w:t>
      </w:r>
      <w:r w:rsidRPr="008C7600">
        <w:rPr>
          <w:rFonts w:ascii="Times New Roman" w:hAnsi="Times New Roman"/>
          <w:sz w:val="24"/>
          <w:szCs w:val="24"/>
        </w:rPr>
        <w:t>nabavu namještaja za bolnički restoran, kuhinju,  klime, medicinske opreme, opreme za održavanje i zaštitu, te računala i licence, uglavnom za opremanje novoizgrađenog objekta ˝Naftalan 2˝, dok je iznos od 600.867,50 kn utrošen za dodatna ulaganja na građevinskim objektima zbog pokrića dijela radova rekonstrukcije dijela bolnice zbog prenamjene uredskih prostora u bolesničke sobe (3 faze – 2021.-2023. godina).</w:t>
      </w:r>
    </w:p>
    <w:p w14:paraId="0E80E565" w14:textId="77777777" w:rsidR="00115348" w:rsidRPr="008C7600" w:rsidRDefault="00115348" w:rsidP="00115348">
      <w:pPr>
        <w:autoSpaceDE w:val="0"/>
        <w:autoSpaceDN w:val="0"/>
        <w:spacing w:line="240" w:lineRule="auto"/>
        <w:ind w:firstLine="142"/>
        <w:jc w:val="both"/>
        <w:rPr>
          <w:rFonts w:ascii="Times New Roman" w:hAnsi="Times New Roman"/>
          <w:sz w:val="24"/>
          <w:szCs w:val="24"/>
        </w:rPr>
      </w:pPr>
      <w:r w:rsidRPr="008C7600">
        <w:rPr>
          <w:rFonts w:ascii="Times New Roman" w:hAnsi="Times New Roman" w:cs="Calibri"/>
          <w:sz w:val="24"/>
          <w:szCs w:val="24"/>
        </w:rPr>
        <w:t>Predmetno investicijsko ulaganje odnosi se na povećanje standarda pružanja zdravstvenih usluga iz osnovnog zdravstvenog osiguranja. Broj postojećih bolesničkih kreveta bi se sa 137 povećao na 165 kreveta, odnosno za 28 kreveta.  Nastale sobe bi se koristile za rehabilitaciju pacijenata, koji su ugovoreni sa HZZO-om, jer se sada dio soba ugovorenih sa HZZO-om nalazi u neadekvatnom prostoru ( kosi krov i krovni prozor, vrlo skučen prostor).</w:t>
      </w:r>
    </w:p>
    <w:p w14:paraId="7C1C3B18" w14:textId="77777777" w:rsidR="00115348" w:rsidRPr="00063969" w:rsidRDefault="00115348" w:rsidP="0001181F">
      <w:pPr>
        <w:pStyle w:val="Bezproreda"/>
        <w:ind w:firstLine="142"/>
        <w:jc w:val="both"/>
        <w:rPr>
          <w:szCs w:val="24"/>
          <w:lang w:bidi="ar-KW"/>
        </w:rPr>
      </w:pPr>
      <w:r w:rsidRPr="00063969">
        <w:rPr>
          <w:szCs w:val="24"/>
          <w:lang w:bidi="ar-KW"/>
        </w:rPr>
        <w:t xml:space="preserve">Ukupni rashodi i izdaci I. -XII. 2021. godine vezani uz izvor financiranja županije iznose 7.714.827 kn od čega rashodi poslovanja </w:t>
      </w:r>
      <w:r>
        <w:rPr>
          <w:szCs w:val="24"/>
          <w:lang w:bidi="ar-KW"/>
        </w:rPr>
        <w:t>3.791.963</w:t>
      </w:r>
      <w:r w:rsidRPr="00063969">
        <w:rPr>
          <w:szCs w:val="24"/>
          <w:lang w:bidi="ar-KW"/>
        </w:rPr>
        <w:t xml:space="preserve"> kn, rashodi  za nabavu nefinancijske imovine  iznose  2.225.894 kn, te izdaci za financijsku imovinu i otplate zajmova 1.696.970 kn.</w:t>
      </w:r>
    </w:p>
    <w:p w14:paraId="6213F976" w14:textId="77777777" w:rsidR="00115348" w:rsidRPr="00826F70" w:rsidRDefault="00115348" w:rsidP="00115348">
      <w:pPr>
        <w:spacing w:after="0"/>
        <w:rPr>
          <w:rFonts w:ascii="Times New Roman" w:hAnsi="Times New Roman"/>
          <w:b/>
          <w:sz w:val="24"/>
          <w:szCs w:val="24"/>
          <w:lang w:bidi="ar-KW"/>
        </w:rPr>
      </w:pPr>
    </w:p>
    <w:p w14:paraId="33560A72" w14:textId="6B314C07" w:rsidR="00115348" w:rsidRDefault="00115348" w:rsidP="00115348">
      <w:pPr>
        <w:spacing w:after="0"/>
        <w:rPr>
          <w:rFonts w:ascii="Times New Roman" w:hAnsi="Times New Roman"/>
          <w:sz w:val="24"/>
          <w:szCs w:val="24"/>
          <w:lang w:bidi="ar-KW"/>
        </w:rPr>
      </w:pPr>
      <w:r w:rsidRPr="00826F70">
        <w:rPr>
          <w:rFonts w:ascii="Times New Roman" w:hAnsi="Times New Roman"/>
          <w:sz w:val="24"/>
          <w:szCs w:val="24"/>
          <w:lang w:bidi="ar-KW"/>
        </w:rPr>
        <w:t>Rashodi poslovanj</w:t>
      </w:r>
      <w:r>
        <w:rPr>
          <w:rFonts w:ascii="Times New Roman" w:hAnsi="Times New Roman"/>
          <w:sz w:val="24"/>
          <w:szCs w:val="24"/>
          <w:lang w:bidi="ar-KW"/>
        </w:rPr>
        <w:t>a 3.791.963</w:t>
      </w:r>
      <w:r w:rsidRPr="00826F70">
        <w:rPr>
          <w:rFonts w:ascii="Times New Roman" w:hAnsi="Times New Roman"/>
          <w:sz w:val="24"/>
          <w:szCs w:val="24"/>
          <w:lang w:bidi="ar-KW"/>
        </w:rPr>
        <w:t xml:space="preserve"> kn odnose se na:</w:t>
      </w:r>
    </w:p>
    <w:p w14:paraId="5D3EA705" w14:textId="77777777" w:rsidR="0001181F" w:rsidRPr="00826F70" w:rsidRDefault="0001181F" w:rsidP="00115348">
      <w:pPr>
        <w:spacing w:after="0"/>
        <w:rPr>
          <w:rFonts w:ascii="Times New Roman" w:hAnsi="Times New Roman"/>
          <w:sz w:val="24"/>
          <w:szCs w:val="24"/>
          <w:lang w:bidi="ar-KW"/>
        </w:rPr>
      </w:pPr>
    </w:p>
    <w:p w14:paraId="06DB8472" w14:textId="77777777" w:rsidR="00115348" w:rsidRDefault="00115348" w:rsidP="00115348">
      <w:pPr>
        <w:numPr>
          <w:ilvl w:val="0"/>
          <w:numId w:val="11"/>
        </w:numPr>
        <w:spacing w:after="0"/>
        <w:rPr>
          <w:rFonts w:ascii="Times New Roman" w:hAnsi="Times New Roman"/>
          <w:sz w:val="24"/>
          <w:szCs w:val="24"/>
          <w:lang w:bidi="ar-KW"/>
        </w:rPr>
      </w:pPr>
      <w:r w:rsidRPr="00826F70">
        <w:rPr>
          <w:rFonts w:ascii="Times New Roman" w:hAnsi="Times New Roman"/>
          <w:sz w:val="24"/>
          <w:szCs w:val="24"/>
          <w:lang w:bidi="ar-KW"/>
        </w:rPr>
        <w:t>Kamate za dugoročni kredit ( za investiciju ˝Naftalan2˝)</w:t>
      </w:r>
    </w:p>
    <w:p w14:paraId="2E74B267" w14:textId="77777777" w:rsidR="00115348" w:rsidRDefault="00115348" w:rsidP="00115348">
      <w:pPr>
        <w:spacing w:after="0"/>
        <w:ind w:left="720"/>
        <w:rPr>
          <w:rFonts w:ascii="Times New Roman" w:hAnsi="Times New Roman"/>
          <w:sz w:val="24"/>
          <w:szCs w:val="24"/>
          <w:lang w:bidi="ar-KW"/>
        </w:rPr>
      </w:pPr>
      <w:r>
        <w:rPr>
          <w:rFonts w:ascii="Times New Roman" w:hAnsi="Times New Roman"/>
          <w:sz w:val="24"/>
          <w:szCs w:val="24"/>
          <w:lang w:bidi="ar-KW"/>
        </w:rPr>
        <w:t>decentralizirano</w:t>
      </w:r>
      <w:r w:rsidRPr="00826F70">
        <w:rPr>
          <w:rFonts w:ascii="Times New Roman" w:hAnsi="Times New Roman"/>
          <w:sz w:val="24"/>
          <w:szCs w:val="24"/>
          <w:lang w:bidi="ar-KW"/>
        </w:rPr>
        <w:t xml:space="preserve">                           </w:t>
      </w:r>
      <w:r>
        <w:rPr>
          <w:rFonts w:ascii="Times New Roman" w:hAnsi="Times New Roman"/>
          <w:sz w:val="24"/>
          <w:szCs w:val="24"/>
          <w:lang w:bidi="ar-KW"/>
        </w:rPr>
        <w:t xml:space="preserve">                                                                 </w:t>
      </w:r>
      <w:r w:rsidRPr="00826F70">
        <w:rPr>
          <w:rFonts w:ascii="Times New Roman" w:hAnsi="Times New Roman"/>
          <w:sz w:val="24"/>
          <w:szCs w:val="24"/>
          <w:lang w:bidi="ar-KW"/>
        </w:rPr>
        <w:t xml:space="preserve"> </w:t>
      </w:r>
      <w:r>
        <w:rPr>
          <w:rFonts w:ascii="Times New Roman" w:hAnsi="Times New Roman"/>
          <w:sz w:val="24"/>
          <w:szCs w:val="24"/>
          <w:lang w:bidi="ar-KW"/>
        </w:rPr>
        <w:t>303.030</w:t>
      </w:r>
      <w:r w:rsidRPr="00826F70">
        <w:rPr>
          <w:rFonts w:ascii="Times New Roman" w:hAnsi="Times New Roman"/>
          <w:sz w:val="24"/>
          <w:szCs w:val="24"/>
          <w:lang w:bidi="ar-KW"/>
        </w:rPr>
        <w:t xml:space="preserve"> kn    </w:t>
      </w:r>
    </w:p>
    <w:p w14:paraId="4DECDA9B" w14:textId="77777777" w:rsidR="00115348" w:rsidRPr="00826F70" w:rsidRDefault="00115348" w:rsidP="00115348">
      <w:pPr>
        <w:numPr>
          <w:ilvl w:val="0"/>
          <w:numId w:val="11"/>
        </w:numPr>
        <w:spacing w:after="0"/>
        <w:rPr>
          <w:rFonts w:ascii="Times New Roman" w:hAnsi="Times New Roman"/>
          <w:sz w:val="24"/>
          <w:szCs w:val="24"/>
          <w:lang w:bidi="ar-KW"/>
        </w:rPr>
      </w:pPr>
      <w:r>
        <w:rPr>
          <w:rFonts w:ascii="Times New Roman" w:hAnsi="Times New Roman"/>
          <w:sz w:val="24"/>
          <w:szCs w:val="24"/>
          <w:lang w:bidi="ar-KW"/>
        </w:rPr>
        <w:t>Usluge tekućeg i investicijskog održavanja</w:t>
      </w:r>
      <w:r w:rsidRPr="00826F70">
        <w:rPr>
          <w:rFonts w:ascii="Times New Roman" w:hAnsi="Times New Roman"/>
          <w:sz w:val="24"/>
          <w:szCs w:val="24"/>
          <w:lang w:bidi="ar-KW"/>
        </w:rPr>
        <w:t xml:space="preserve">          </w:t>
      </w:r>
      <w:r>
        <w:rPr>
          <w:rFonts w:ascii="Times New Roman" w:hAnsi="Times New Roman"/>
          <w:sz w:val="24"/>
          <w:szCs w:val="24"/>
          <w:lang w:bidi="ar-KW"/>
        </w:rPr>
        <w:t xml:space="preserve">                                                                        decentralizirano                                                                                             729.029 kn </w:t>
      </w:r>
    </w:p>
    <w:p w14:paraId="128B4733" w14:textId="77777777" w:rsidR="00115348" w:rsidRDefault="00115348" w:rsidP="00115348">
      <w:pPr>
        <w:numPr>
          <w:ilvl w:val="0"/>
          <w:numId w:val="11"/>
        </w:numPr>
        <w:spacing w:after="0"/>
        <w:jc w:val="both"/>
        <w:rPr>
          <w:rFonts w:ascii="Times New Roman" w:hAnsi="Times New Roman"/>
          <w:sz w:val="24"/>
          <w:szCs w:val="24"/>
        </w:rPr>
      </w:pPr>
      <w:r>
        <w:rPr>
          <w:rFonts w:ascii="Times New Roman" w:hAnsi="Times New Roman"/>
          <w:sz w:val="24"/>
          <w:szCs w:val="24"/>
        </w:rPr>
        <w:t xml:space="preserve">Novčana sredstva za nabavku zaštitne </w:t>
      </w:r>
    </w:p>
    <w:p w14:paraId="04372FAC" w14:textId="77777777" w:rsidR="00115348" w:rsidRDefault="00115348" w:rsidP="00115348">
      <w:pPr>
        <w:spacing w:after="0"/>
        <w:ind w:left="420"/>
        <w:jc w:val="both"/>
        <w:rPr>
          <w:rFonts w:ascii="Times New Roman" w:hAnsi="Times New Roman"/>
          <w:sz w:val="24"/>
          <w:szCs w:val="24"/>
        </w:rPr>
      </w:pPr>
      <w:r>
        <w:rPr>
          <w:rFonts w:ascii="Times New Roman" w:hAnsi="Times New Roman"/>
          <w:sz w:val="24"/>
          <w:szCs w:val="24"/>
        </w:rPr>
        <w:t xml:space="preserve">     opreme i dezinfekcijskih sredstava                                                                200.000 kn</w:t>
      </w:r>
    </w:p>
    <w:p w14:paraId="542C792E" w14:textId="77777777" w:rsidR="00115348" w:rsidRPr="00826F70" w:rsidRDefault="00115348" w:rsidP="00115348">
      <w:pPr>
        <w:numPr>
          <w:ilvl w:val="0"/>
          <w:numId w:val="11"/>
        </w:numPr>
        <w:spacing w:after="0"/>
        <w:jc w:val="both"/>
        <w:rPr>
          <w:rFonts w:ascii="Times New Roman" w:hAnsi="Times New Roman"/>
          <w:sz w:val="24"/>
          <w:szCs w:val="24"/>
        </w:rPr>
      </w:pPr>
      <w:r>
        <w:rPr>
          <w:rFonts w:ascii="Times New Roman" w:hAnsi="Times New Roman"/>
          <w:sz w:val="24"/>
          <w:szCs w:val="24"/>
        </w:rPr>
        <w:t>Pokriće gubitka nastalog u redovnom poslovanju 2020. godine                2.559.904 kn</w:t>
      </w:r>
    </w:p>
    <w:p w14:paraId="4931AD2E" w14:textId="77777777" w:rsidR="00115348" w:rsidRPr="00826F70" w:rsidRDefault="00115348" w:rsidP="00115348">
      <w:pPr>
        <w:spacing w:after="0"/>
        <w:jc w:val="both"/>
        <w:rPr>
          <w:rFonts w:ascii="Times New Roman" w:hAnsi="Times New Roman"/>
          <w:sz w:val="24"/>
          <w:szCs w:val="24"/>
        </w:rPr>
      </w:pPr>
      <w:r w:rsidRPr="00826F70">
        <w:rPr>
          <w:rFonts w:ascii="Times New Roman" w:hAnsi="Times New Roman"/>
          <w:sz w:val="24"/>
          <w:szCs w:val="24"/>
        </w:rPr>
        <w:t xml:space="preserve">                                    </w:t>
      </w:r>
      <w:r>
        <w:rPr>
          <w:rFonts w:ascii="Times New Roman" w:hAnsi="Times New Roman"/>
          <w:sz w:val="24"/>
          <w:szCs w:val="24"/>
        </w:rPr>
        <w:t xml:space="preserve">                        </w:t>
      </w:r>
    </w:p>
    <w:p w14:paraId="11CDA4E4" w14:textId="77777777" w:rsidR="00115348" w:rsidRPr="00826F70" w:rsidRDefault="00115348" w:rsidP="00115348">
      <w:pPr>
        <w:spacing w:after="0"/>
        <w:rPr>
          <w:rFonts w:ascii="Times New Roman" w:hAnsi="Times New Roman"/>
          <w:sz w:val="24"/>
          <w:szCs w:val="24"/>
          <w:lang w:bidi="ar-KW"/>
        </w:rPr>
      </w:pPr>
      <w:r w:rsidRPr="00826F70">
        <w:rPr>
          <w:rFonts w:ascii="Times New Roman" w:hAnsi="Times New Roman"/>
          <w:sz w:val="24"/>
          <w:szCs w:val="24"/>
          <w:lang w:bidi="ar-KW"/>
        </w:rPr>
        <w:t xml:space="preserve">Rashodi za nabavu nefinancijske imovine u iznosu </w:t>
      </w:r>
      <w:r>
        <w:rPr>
          <w:rFonts w:ascii="Times New Roman" w:hAnsi="Times New Roman"/>
          <w:sz w:val="24"/>
          <w:szCs w:val="24"/>
          <w:lang w:bidi="ar-KW"/>
        </w:rPr>
        <w:t>2.225.894</w:t>
      </w:r>
      <w:r w:rsidRPr="00826F70">
        <w:rPr>
          <w:rFonts w:ascii="Times New Roman" w:hAnsi="Times New Roman"/>
          <w:sz w:val="24"/>
          <w:szCs w:val="24"/>
          <w:lang w:bidi="ar-KW"/>
        </w:rPr>
        <w:t xml:space="preserve"> kn  odnose se na:</w:t>
      </w:r>
    </w:p>
    <w:tbl>
      <w:tblPr>
        <w:tblpPr w:leftFromText="180" w:rightFromText="180" w:vertAnchor="text" w:horzAnchor="margin" w:tblpXSpec="center" w:tblpY="74"/>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220"/>
        <w:gridCol w:w="3078"/>
      </w:tblGrid>
      <w:tr w:rsidR="00115348" w:rsidRPr="00E14672" w14:paraId="6D1C837D" w14:textId="77777777" w:rsidTr="00C15D45">
        <w:trPr>
          <w:trHeight w:val="259"/>
        </w:trPr>
        <w:tc>
          <w:tcPr>
            <w:tcW w:w="3199" w:type="dxa"/>
            <w:shd w:val="clear" w:color="auto" w:fill="auto"/>
          </w:tcPr>
          <w:p w14:paraId="193B76E1" w14:textId="099F313E" w:rsidR="00115348" w:rsidRPr="00E14672" w:rsidRDefault="00115348" w:rsidP="00C15D45">
            <w:pPr>
              <w:spacing w:after="0"/>
              <w:jc w:val="center"/>
              <w:rPr>
                <w:rFonts w:ascii="Times New Roman" w:hAnsi="Times New Roman"/>
                <w:b/>
                <w:sz w:val="24"/>
                <w:szCs w:val="24"/>
                <w:lang w:bidi="ar-KW"/>
              </w:rPr>
            </w:pPr>
          </w:p>
        </w:tc>
        <w:tc>
          <w:tcPr>
            <w:tcW w:w="3220" w:type="dxa"/>
            <w:shd w:val="clear" w:color="auto" w:fill="auto"/>
          </w:tcPr>
          <w:p w14:paraId="194C441F" w14:textId="77777777" w:rsidR="00115348" w:rsidRPr="00E14672" w:rsidRDefault="00115348" w:rsidP="00C15D45">
            <w:pPr>
              <w:spacing w:after="0"/>
              <w:jc w:val="center"/>
              <w:rPr>
                <w:rFonts w:ascii="Times New Roman" w:hAnsi="Times New Roman"/>
                <w:b/>
                <w:sz w:val="24"/>
                <w:szCs w:val="24"/>
                <w:lang w:bidi="ar-KW"/>
              </w:rPr>
            </w:pPr>
            <w:r w:rsidRPr="00E14672">
              <w:rPr>
                <w:rFonts w:ascii="Times New Roman" w:hAnsi="Times New Roman"/>
                <w:b/>
                <w:sz w:val="24"/>
                <w:szCs w:val="24"/>
                <w:lang w:bidi="ar-KW"/>
              </w:rPr>
              <w:t>Decentralizirana sredstva</w:t>
            </w:r>
          </w:p>
        </w:tc>
        <w:tc>
          <w:tcPr>
            <w:tcW w:w="3078" w:type="dxa"/>
            <w:shd w:val="clear" w:color="auto" w:fill="auto"/>
          </w:tcPr>
          <w:p w14:paraId="1DDE1D73" w14:textId="77777777" w:rsidR="00115348" w:rsidRPr="00E14672" w:rsidRDefault="00115348" w:rsidP="00C15D45">
            <w:pPr>
              <w:spacing w:after="0"/>
              <w:jc w:val="center"/>
              <w:rPr>
                <w:rFonts w:ascii="Times New Roman" w:hAnsi="Times New Roman"/>
                <w:b/>
                <w:sz w:val="24"/>
                <w:szCs w:val="24"/>
                <w:lang w:bidi="ar-KW"/>
              </w:rPr>
            </w:pPr>
            <w:r w:rsidRPr="00E14672">
              <w:rPr>
                <w:rFonts w:ascii="Times New Roman" w:hAnsi="Times New Roman"/>
                <w:b/>
                <w:sz w:val="24"/>
                <w:szCs w:val="24"/>
                <w:lang w:bidi="ar-KW"/>
              </w:rPr>
              <w:t>Pokriće gubitka</w:t>
            </w:r>
          </w:p>
        </w:tc>
      </w:tr>
      <w:tr w:rsidR="00115348" w:rsidRPr="00E14672" w14:paraId="4BD5B3FC" w14:textId="77777777" w:rsidTr="00C15D45">
        <w:trPr>
          <w:trHeight w:val="259"/>
        </w:trPr>
        <w:tc>
          <w:tcPr>
            <w:tcW w:w="3199" w:type="dxa"/>
            <w:shd w:val="clear" w:color="auto" w:fill="auto"/>
          </w:tcPr>
          <w:p w14:paraId="79ED53E2"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Uredska oprema i namještaj</w:t>
            </w:r>
          </w:p>
        </w:tc>
        <w:tc>
          <w:tcPr>
            <w:tcW w:w="3220" w:type="dxa"/>
            <w:shd w:val="clear" w:color="auto" w:fill="auto"/>
          </w:tcPr>
          <w:p w14:paraId="20B80083"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414.250</w:t>
            </w:r>
          </w:p>
        </w:tc>
        <w:tc>
          <w:tcPr>
            <w:tcW w:w="3078" w:type="dxa"/>
            <w:shd w:val="clear" w:color="auto" w:fill="auto"/>
          </w:tcPr>
          <w:p w14:paraId="4DF85B5C"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48.115</w:t>
            </w:r>
          </w:p>
        </w:tc>
      </w:tr>
      <w:tr w:rsidR="00115348" w:rsidRPr="00E14672" w14:paraId="4ED725E2" w14:textId="77777777" w:rsidTr="00C15D45">
        <w:trPr>
          <w:trHeight w:val="519"/>
        </w:trPr>
        <w:tc>
          <w:tcPr>
            <w:tcW w:w="3199" w:type="dxa"/>
            <w:shd w:val="clear" w:color="auto" w:fill="auto"/>
          </w:tcPr>
          <w:p w14:paraId="6066A309"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Oprema za održavanje i zaštitu</w:t>
            </w:r>
          </w:p>
        </w:tc>
        <w:tc>
          <w:tcPr>
            <w:tcW w:w="3220" w:type="dxa"/>
            <w:shd w:val="clear" w:color="auto" w:fill="auto"/>
          </w:tcPr>
          <w:p w14:paraId="5C897DF7"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35.000</w:t>
            </w:r>
          </w:p>
        </w:tc>
        <w:tc>
          <w:tcPr>
            <w:tcW w:w="3078" w:type="dxa"/>
            <w:shd w:val="clear" w:color="auto" w:fill="auto"/>
          </w:tcPr>
          <w:p w14:paraId="21B24393"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251.988</w:t>
            </w:r>
          </w:p>
        </w:tc>
      </w:tr>
      <w:tr w:rsidR="00115348" w:rsidRPr="00E14672" w14:paraId="347C0DE9" w14:textId="77777777" w:rsidTr="00C15D45">
        <w:trPr>
          <w:trHeight w:val="519"/>
        </w:trPr>
        <w:tc>
          <w:tcPr>
            <w:tcW w:w="3199" w:type="dxa"/>
            <w:shd w:val="clear" w:color="auto" w:fill="auto"/>
          </w:tcPr>
          <w:p w14:paraId="2ED533E2"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Medicinska i laboratorijska oprema</w:t>
            </w:r>
          </w:p>
        </w:tc>
        <w:tc>
          <w:tcPr>
            <w:tcW w:w="3220" w:type="dxa"/>
            <w:shd w:val="clear" w:color="auto" w:fill="auto"/>
          </w:tcPr>
          <w:p w14:paraId="44342457"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163.866</w:t>
            </w:r>
          </w:p>
        </w:tc>
        <w:tc>
          <w:tcPr>
            <w:tcW w:w="3078" w:type="dxa"/>
            <w:shd w:val="clear" w:color="auto" w:fill="auto"/>
          </w:tcPr>
          <w:p w14:paraId="1F630323"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37.100</w:t>
            </w:r>
          </w:p>
        </w:tc>
      </w:tr>
      <w:tr w:rsidR="00115348" w:rsidRPr="00E14672" w14:paraId="597F86F2" w14:textId="77777777" w:rsidTr="00C15D45">
        <w:trPr>
          <w:trHeight w:val="519"/>
        </w:trPr>
        <w:tc>
          <w:tcPr>
            <w:tcW w:w="3199" w:type="dxa"/>
            <w:shd w:val="clear" w:color="auto" w:fill="auto"/>
          </w:tcPr>
          <w:p w14:paraId="162E8654"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Uređaji, strojevi i oprema za ostale namjene</w:t>
            </w:r>
          </w:p>
        </w:tc>
        <w:tc>
          <w:tcPr>
            <w:tcW w:w="3220" w:type="dxa"/>
            <w:shd w:val="clear" w:color="auto" w:fill="auto"/>
          </w:tcPr>
          <w:p w14:paraId="11E40076"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257.460</w:t>
            </w:r>
          </w:p>
        </w:tc>
        <w:tc>
          <w:tcPr>
            <w:tcW w:w="3078" w:type="dxa"/>
            <w:shd w:val="clear" w:color="auto" w:fill="auto"/>
          </w:tcPr>
          <w:p w14:paraId="72F26E54"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111.700</w:t>
            </w:r>
          </w:p>
        </w:tc>
      </w:tr>
      <w:tr w:rsidR="00115348" w:rsidRPr="00E14672" w14:paraId="3E4C11E9" w14:textId="77777777" w:rsidTr="00C15D45">
        <w:trPr>
          <w:trHeight w:val="519"/>
        </w:trPr>
        <w:tc>
          <w:tcPr>
            <w:tcW w:w="3199" w:type="dxa"/>
            <w:shd w:val="clear" w:color="auto" w:fill="auto"/>
          </w:tcPr>
          <w:p w14:paraId="0C68EAA1"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Dodatna ulaganja na građevinskim objektima</w:t>
            </w:r>
          </w:p>
        </w:tc>
        <w:tc>
          <w:tcPr>
            <w:tcW w:w="3220" w:type="dxa"/>
            <w:shd w:val="clear" w:color="auto" w:fill="auto"/>
          </w:tcPr>
          <w:p w14:paraId="2FFDC781"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670.308</w:t>
            </w:r>
          </w:p>
        </w:tc>
        <w:tc>
          <w:tcPr>
            <w:tcW w:w="3078" w:type="dxa"/>
            <w:shd w:val="clear" w:color="auto" w:fill="auto"/>
          </w:tcPr>
          <w:p w14:paraId="35DB6F5D"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169.000</w:t>
            </w:r>
          </w:p>
        </w:tc>
      </w:tr>
      <w:tr w:rsidR="00115348" w:rsidRPr="00E14672" w14:paraId="4C23BF8E" w14:textId="77777777" w:rsidTr="00C15D45">
        <w:trPr>
          <w:trHeight w:val="247"/>
        </w:trPr>
        <w:tc>
          <w:tcPr>
            <w:tcW w:w="3199" w:type="dxa"/>
            <w:shd w:val="clear" w:color="auto" w:fill="auto"/>
          </w:tcPr>
          <w:p w14:paraId="0757EA4B"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Licence</w:t>
            </w:r>
          </w:p>
        </w:tc>
        <w:tc>
          <w:tcPr>
            <w:tcW w:w="3220" w:type="dxa"/>
            <w:shd w:val="clear" w:color="auto" w:fill="auto"/>
          </w:tcPr>
          <w:p w14:paraId="52C40022"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22.500</w:t>
            </w:r>
          </w:p>
        </w:tc>
        <w:tc>
          <w:tcPr>
            <w:tcW w:w="3078" w:type="dxa"/>
            <w:shd w:val="clear" w:color="auto" w:fill="auto"/>
          </w:tcPr>
          <w:p w14:paraId="4445FDBB"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0</w:t>
            </w:r>
          </w:p>
        </w:tc>
      </w:tr>
      <w:tr w:rsidR="00115348" w:rsidRPr="00E14672" w14:paraId="0BCB67F7" w14:textId="77777777" w:rsidTr="00C15D45">
        <w:trPr>
          <w:trHeight w:val="259"/>
        </w:trPr>
        <w:tc>
          <w:tcPr>
            <w:tcW w:w="3199" w:type="dxa"/>
            <w:shd w:val="clear" w:color="auto" w:fill="auto"/>
          </w:tcPr>
          <w:p w14:paraId="12789583"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Računala i računalna oprema</w:t>
            </w:r>
          </w:p>
        </w:tc>
        <w:tc>
          <w:tcPr>
            <w:tcW w:w="3220" w:type="dxa"/>
            <w:shd w:val="clear" w:color="auto" w:fill="auto"/>
          </w:tcPr>
          <w:p w14:paraId="370C7DC9"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30.000</w:t>
            </w:r>
          </w:p>
        </w:tc>
        <w:tc>
          <w:tcPr>
            <w:tcW w:w="3078" w:type="dxa"/>
            <w:shd w:val="clear" w:color="auto" w:fill="auto"/>
          </w:tcPr>
          <w:p w14:paraId="75424E86"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0</w:t>
            </w:r>
          </w:p>
        </w:tc>
      </w:tr>
      <w:tr w:rsidR="00115348" w:rsidRPr="00E14672" w14:paraId="1426AFD1" w14:textId="77777777" w:rsidTr="00C15D45">
        <w:trPr>
          <w:trHeight w:val="259"/>
        </w:trPr>
        <w:tc>
          <w:tcPr>
            <w:tcW w:w="3199" w:type="dxa"/>
            <w:shd w:val="clear" w:color="auto" w:fill="auto"/>
          </w:tcPr>
          <w:p w14:paraId="156016D2" w14:textId="77777777" w:rsidR="00115348" w:rsidRPr="00E14672" w:rsidRDefault="00115348" w:rsidP="00C15D45">
            <w:pPr>
              <w:spacing w:after="0"/>
              <w:rPr>
                <w:rFonts w:ascii="Times New Roman" w:hAnsi="Times New Roman"/>
                <w:sz w:val="24"/>
                <w:szCs w:val="24"/>
                <w:lang w:bidi="ar-KW"/>
              </w:rPr>
            </w:pPr>
            <w:r w:rsidRPr="00E14672">
              <w:rPr>
                <w:rFonts w:ascii="Times New Roman" w:hAnsi="Times New Roman"/>
                <w:sz w:val="24"/>
                <w:szCs w:val="24"/>
                <w:lang w:bidi="ar-KW"/>
              </w:rPr>
              <w:t>Komunikacijska oprema</w:t>
            </w:r>
          </w:p>
        </w:tc>
        <w:tc>
          <w:tcPr>
            <w:tcW w:w="3220" w:type="dxa"/>
            <w:shd w:val="clear" w:color="auto" w:fill="auto"/>
          </w:tcPr>
          <w:p w14:paraId="22583096"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0</w:t>
            </w:r>
          </w:p>
        </w:tc>
        <w:tc>
          <w:tcPr>
            <w:tcW w:w="3078" w:type="dxa"/>
            <w:shd w:val="clear" w:color="auto" w:fill="auto"/>
          </w:tcPr>
          <w:p w14:paraId="2C4CAA1C"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t>14.607</w:t>
            </w:r>
          </w:p>
        </w:tc>
      </w:tr>
      <w:tr w:rsidR="00115348" w:rsidRPr="00E14672" w14:paraId="4B92AA84" w14:textId="77777777" w:rsidTr="00C15D45">
        <w:trPr>
          <w:trHeight w:val="259"/>
        </w:trPr>
        <w:tc>
          <w:tcPr>
            <w:tcW w:w="3199" w:type="dxa"/>
            <w:shd w:val="clear" w:color="auto" w:fill="auto"/>
          </w:tcPr>
          <w:p w14:paraId="2B33AEE2" w14:textId="77777777" w:rsidR="00115348" w:rsidRPr="00E14672" w:rsidRDefault="00115348" w:rsidP="00C15D45">
            <w:pPr>
              <w:spacing w:after="0"/>
              <w:rPr>
                <w:rFonts w:ascii="Times New Roman" w:hAnsi="Times New Roman"/>
                <w:b/>
                <w:sz w:val="24"/>
                <w:szCs w:val="24"/>
                <w:lang w:bidi="ar-KW"/>
              </w:rPr>
            </w:pPr>
            <w:r w:rsidRPr="00E14672">
              <w:rPr>
                <w:rFonts w:ascii="Times New Roman" w:hAnsi="Times New Roman"/>
                <w:b/>
                <w:sz w:val="24"/>
                <w:szCs w:val="24"/>
                <w:lang w:bidi="ar-KW"/>
              </w:rPr>
              <w:t>UKUPNO:</w:t>
            </w:r>
          </w:p>
        </w:tc>
        <w:tc>
          <w:tcPr>
            <w:tcW w:w="3220" w:type="dxa"/>
            <w:shd w:val="clear" w:color="auto" w:fill="auto"/>
          </w:tcPr>
          <w:p w14:paraId="78C8D24A"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fldChar w:fldCharType="begin"/>
            </w:r>
            <w:r w:rsidRPr="00E14672">
              <w:rPr>
                <w:rFonts w:ascii="Times New Roman" w:hAnsi="Times New Roman"/>
                <w:sz w:val="24"/>
                <w:szCs w:val="24"/>
                <w:lang w:bidi="ar-KW"/>
              </w:rPr>
              <w:instrText xml:space="preserve"> =SUM(ABOVE) </w:instrText>
            </w:r>
            <w:r w:rsidRPr="00E14672">
              <w:rPr>
                <w:rFonts w:ascii="Times New Roman" w:hAnsi="Times New Roman"/>
                <w:sz w:val="24"/>
                <w:szCs w:val="24"/>
                <w:lang w:bidi="ar-KW"/>
              </w:rPr>
              <w:fldChar w:fldCharType="separate"/>
            </w:r>
            <w:r w:rsidRPr="00E14672">
              <w:rPr>
                <w:rFonts w:ascii="Times New Roman" w:hAnsi="Times New Roman"/>
                <w:noProof/>
                <w:sz w:val="24"/>
                <w:szCs w:val="24"/>
                <w:lang w:bidi="ar-KW"/>
              </w:rPr>
              <w:t>1.593.384</w:t>
            </w:r>
            <w:r w:rsidRPr="00E14672">
              <w:rPr>
                <w:rFonts w:ascii="Times New Roman" w:hAnsi="Times New Roman"/>
                <w:sz w:val="24"/>
                <w:szCs w:val="24"/>
                <w:lang w:bidi="ar-KW"/>
              </w:rPr>
              <w:fldChar w:fldCharType="end"/>
            </w:r>
          </w:p>
        </w:tc>
        <w:tc>
          <w:tcPr>
            <w:tcW w:w="3078" w:type="dxa"/>
            <w:shd w:val="clear" w:color="auto" w:fill="auto"/>
          </w:tcPr>
          <w:p w14:paraId="4B3857F2" w14:textId="77777777" w:rsidR="00115348" w:rsidRPr="00E14672" w:rsidRDefault="00115348" w:rsidP="00C15D45">
            <w:pPr>
              <w:spacing w:after="0"/>
              <w:jc w:val="right"/>
              <w:rPr>
                <w:rFonts w:ascii="Times New Roman" w:hAnsi="Times New Roman"/>
                <w:sz w:val="24"/>
                <w:szCs w:val="24"/>
                <w:lang w:bidi="ar-KW"/>
              </w:rPr>
            </w:pPr>
            <w:r w:rsidRPr="00E14672">
              <w:rPr>
                <w:rFonts w:ascii="Times New Roman" w:hAnsi="Times New Roman"/>
                <w:sz w:val="24"/>
                <w:szCs w:val="24"/>
                <w:lang w:bidi="ar-KW"/>
              </w:rPr>
              <w:fldChar w:fldCharType="begin"/>
            </w:r>
            <w:r w:rsidRPr="00E14672">
              <w:rPr>
                <w:rFonts w:ascii="Times New Roman" w:hAnsi="Times New Roman"/>
                <w:sz w:val="24"/>
                <w:szCs w:val="24"/>
                <w:lang w:bidi="ar-KW"/>
              </w:rPr>
              <w:instrText xml:space="preserve"> =SUM(ABOVE) </w:instrText>
            </w:r>
            <w:r w:rsidRPr="00E14672">
              <w:rPr>
                <w:rFonts w:ascii="Times New Roman" w:hAnsi="Times New Roman"/>
                <w:sz w:val="24"/>
                <w:szCs w:val="24"/>
                <w:lang w:bidi="ar-KW"/>
              </w:rPr>
              <w:fldChar w:fldCharType="separate"/>
            </w:r>
            <w:r w:rsidRPr="00E14672">
              <w:rPr>
                <w:rFonts w:ascii="Times New Roman" w:hAnsi="Times New Roman"/>
                <w:noProof/>
                <w:sz w:val="24"/>
                <w:szCs w:val="24"/>
                <w:lang w:bidi="ar-KW"/>
              </w:rPr>
              <w:t>632.510</w:t>
            </w:r>
            <w:r w:rsidRPr="00E14672">
              <w:rPr>
                <w:rFonts w:ascii="Times New Roman" w:hAnsi="Times New Roman"/>
                <w:sz w:val="24"/>
                <w:szCs w:val="24"/>
                <w:lang w:bidi="ar-KW"/>
              </w:rPr>
              <w:fldChar w:fldCharType="end"/>
            </w:r>
          </w:p>
        </w:tc>
      </w:tr>
      <w:tr w:rsidR="00115348" w:rsidRPr="00E14672" w14:paraId="50D118D8" w14:textId="77777777" w:rsidTr="00C15D45">
        <w:trPr>
          <w:trHeight w:val="247"/>
        </w:trPr>
        <w:tc>
          <w:tcPr>
            <w:tcW w:w="3199" w:type="dxa"/>
            <w:shd w:val="clear" w:color="auto" w:fill="auto"/>
          </w:tcPr>
          <w:p w14:paraId="54A46E5B" w14:textId="77777777" w:rsidR="00115348" w:rsidRPr="00E14672" w:rsidRDefault="00115348" w:rsidP="00C15D45">
            <w:pPr>
              <w:spacing w:after="0"/>
              <w:jc w:val="right"/>
              <w:rPr>
                <w:rFonts w:ascii="Times New Roman" w:hAnsi="Times New Roman"/>
                <w:b/>
                <w:sz w:val="24"/>
                <w:szCs w:val="24"/>
                <w:lang w:bidi="ar-KW"/>
              </w:rPr>
            </w:pPr>
            <w:r w:rsidRPr="00E14672">
              <w:rPr>
                <w:rFonts w:ascii="Times New Roman" w:hAnsi="Times New Roman"/>
                <w:b/>
                <w:sz w:val="24"/>
                <w:szCs w:val="24"/>
                <w:lang w:bidi="ar-KW"/>
              </w:rPr>
              <w:t xml:space="preserve">SVEUKUPNO: </w:t>
            </w:r>
          </w:p>
        </w:tc>
        <w:tc>
          <w:tcPr>
            <w:tcW w:w="6298" w:type="dxa"/>
            <w:gridSpan w:val="2"/>
            <w:shd w:val="clear" w:color="auto" w:fill="auto"/>
            <w:vAlign w:val="center"/>
          </w:tcPr>
          <w:p w14:paraId="432A822F" w14:textId="77777777" w:rsidR="00115348" w:rsidRPr="00E14672" w:rsidRDefault="00115348" w:rsidP="00C15D45">
            <w:pPr>
              <w:tabs>
                <w:tab w:val="left" w:pos="1704"/>
              </w:tabs>
              <w:spacing w:after="0"/>
              <w:jc w:val="right"/>
              <w:rPr>
                <w:rFonts w:ascii="Times New Roman" w:hAnsi="Times New Roman"/>
                <w:b/>
                <w:sz w:val="24"/>
                <w:szCs w:val="24"/>
                <w:lang w:bidi="ar-KW"/>
              </w:rPr>
            </w:pPr>
            <w:r w:rsidRPr="00E14672">
              <w:rPr>
                <w:rFonts w:ascii="Times New Roman" w:hAnsi="Times New Roman"/>
                <w:b/>
                <w:sz w:val="24"/>
                <w:szCs w:val="24"/>
                <w:lang w:bidi="ar-KW"/>
              </w:rPr>
              <w:t>2.225.894</w:t>
            </w:r>
          </w:p>
        </w:tc>
      </w:tr>
    </w:tbl>
    <w:p w14:paraId="61CF06D0" w14:textId="19B46E36" w:rsidR="00B87DFC" w:rsidRPr="0070339E" w:rsidRDefault="00B87DFC" w:rsidP="00D61F1F">
      <w:pPr>
        <w:spacing w:after="0" w:line="240" w:lineRule="auto"/>
        <w:jc w:val="both"/>
        <w:rPr>
          <w:rFonts w:ascii="Times New Roman" w:hAnsi="Times New Roman"/>
          <w:b/>
          <w:bCs/>
          <w:sz w:val="18"/>
          <w:szCs w:val="24"/>
        </w:rPr>
        <w:sectPr w:rsidR="00B87DFC" w:rsidRPr="0070339E" w:rsidSect="00B06494">
          <w:footerReference w:type="default" r:id="rId9"/>
          <w:type w:val="continuous"/>
          <w:pgSz w:w="11906" w:h="16838"/>
          <w:pgMar w:top="1417" w:right="1417" w:bottom="1417" w:left="1417" w:header="709" w:footer="709" w:gutter="0"/>
          <w:pgNumType w:start="0"/>
          <w:cols w:space="708"/>
          <w:titlePg/>
          <w:docGrid w:linePitch="360"/>
        </w:sectPr>
      </w:pPr>
    </w:p>
    <w:tbl>
      <w:tblPr>
        <w:tblpPr w:leftFromText="180" w:rightFromText="180" w:horzAnchor="margin" w:tblpX="-459" w:tblpY="225"/>
        <w:tblW w:w="16098" w:type="dxa"/>
        <w:tblLook w:val="04A0" w:firstRow="1" w:lastRow="0" w:firstColumn="1" w:lastColumn="0" w:noHBand="0" w:noVBand="1"/>
      </w:tblPr>
      <w:tblGrid>
        <w:gridCol w:w="1500"/>
        <w:gridCol w:w="1500"/>
        <w:gridCol w:w="1500"/>
        <w:gridCol w:w="1499"/>
        <w:gridCol w:w="1302"/>
        <w:gridCol w:w="1302"/>
        <w:gridCol w:w="1499"/>
        <w:gridCol w:w="1499"/>
        <w:gridCol w:w="1499"/>
        <w:gridCol w:w="1499"/>
        <w:gridCol w:w="1499"/>
      </w:tblGrid>
      <w:tr w:rsidR="002440A1" w:rsidRPr="0070339E" w14:paraId="2A52205B" w14:textId="77777777" w:rsidTr="00B06494">
        <w:trPr>
          <w:trHeight w:val="130"/>
        </w:trPr>
        <w:tc>
          <w:tcPr>
            <w:tcW w:w="0" w:type="auto"/>
            <w:gridSpan w:val="11"/>
            <w:tcBorders>
              <w:top w:val="nil"/>
              <w:left w:val="nil"/>
              <w:bottom w:val="nil"/>
              <w:right w:val="nil"/>
            </w:tcBorders>
            <w:shd w:val="clear" w:color="auto" w:fill="auto"/>
            <w:noWrap/>
            <w:vAlign w:val="center"/>
          </w:tcPr>
          <w:tbl>
            <w:tblPr>
              <w:tblpPr w:leftFromText="180" w:rightFromText="180" w:vertAnchor="page" w:horzAnchor="page" w:tblpX="511" w:tblpY="751"/>
              <w:tblOverlap w:val="never"/>
              <w:tblW w:w="14090" w:type="dxa"/>
              <w:tblLook w:val="04A0" w:firstRow="1" w:lastRow="0" w:firstColumn="1" w:lastColumn="0" w:noHBand="0" w:noVBand="1"/>
            </w:tblPr>
            <w:tblGrid>
              <w:gridCol w:w="1942"/>
              <w:gridCol w:w="1277"/>
              <w:gridCol w:w="1113"/>
              <w:gridCol w:w="1057"/>
              <w:gridCol w:w="1057"/>
              <w:gridCol w:w="1057"/>
              <w:gridCol w:w="1057"/>
              <w:gridCol w:w="1057"/>
              <w:gridCol w:w="1057"/>
              <w:gridCol w:w="1113"/>
              <w:gridCol w:w="1057"/>
              <w:gridCol w:w="1246"/>
            </w:tblGrid>
            <w:tr w:rsidR="00546AD7" w:rsidRPr="00546AD7" w14:paraId="7A134CB8" w14:textId="77777777" w:rsidTr="0046426E">
              <w:trPr>
                <w:trHeight w:val="758"/>
              </w:trPr>
              <w:tc>
                <w:tcPr>
                  <w:tcW w:w="194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5DA968"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lastRenderedPageBreak/>
                    <w:t>O P I S</w:t>
                  </w:r>
                </w:p>
              </w:tc>
              <w:tc>
                <w:tcPr>
                  <w:tcW w:w="1277" w:type="dxa"/>
                  <w:tcBorders>
                    <w:top w:val="single" w:sz="8" w:space="0" w:color="auto"/>
                    <w:left w:val="nil"/>
                    <w:bottom w:val="single" w:sz="8" w:space="0" w:color="auto"/>
                    <w:right w:val="single" w:sz="4" w:space="0" w:color="auto"/>
                  </w:tcBorders>
                  <w:shd w:val="clear" w:color="auto" w:fill="auto"/>
                  <w:vAlign w:val="center"/>
                  <w:hideMark/>
                </w:tcPr>
                <w:p w14:paraId="1138D705"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Ukupne obveze na dan 31.12.2021.</w:t>
                  </w:r>
                </w:p>
              </w:tc>
              <w:tc>
                <w:tcPr>
                  <w:tcW w:w="1113" w:type="dxa"/>
                  <w:tcBorders>
                    <w:top w:val="single" w:sz="8" w:space="0" w:color="auto"/>
                    <w:left w:val="nil"/>
                    <w:bottom w:val="single" w:sz="8" w:space="0" w:color="auto"/>
                    <w:right w:val="single" w:sz="4" w:space="0" w:color="auto"/>
                  </w:tcBorders>
                  <w:shd w:val="clear" w:color="auto" w:fill="auto"/>
                  <w:vAlign w:val="center"/>
                  <w:hideMark/>
                </w:tcPr>
                <w:p w14:paraId="4C9DA54B"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Ukupno dospjele obveze</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56DB1D37"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do 60 dana</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2EFCA132"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61 do 90 dana</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2CC0C951"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91 do 120 dana</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7AF7ED35"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121 do 150 dana</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145400B8"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151 do 180 dana</w:t>
                  </w:r>
                </w:p>
              </w:tc>
              <w:tc>
                <w:tcPr>
                  <w:tcW w:w="1057" w:type="dxa"/>
                  <w:tcBorders>
                    <w:top w:val="single" w:sz="8" w:space="0" w:color="auto"/>
                    <w:left w:val="nil"/>
                    <w:bottom w:val="single" w:sz="8" w:space="0" w:color="auto"/>
                    <w:right w:val="single" w:sz="4" w:space="0" w:color="auto"/>
                  </w:tcBorders>
                  <w:shd w:val="clear" w:color="auto" w:fill="auto"/>
                  <w:vAlign w:val="center"/>
                  <w:hideMark/>
                </w:tcPr>
                <w:p w14:paraId="75AC4D0F"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181 do 365 dana</w:t>
                  </w:r>
                </w:p>
              </w:tc>
              <w:tc>
                <w:tcPr>
                  <w:tcW w:w="1113" w:type="dxa"/>
                  <w:tcBorders>
                    <w:top w:val="single" w:sz="8" w:space="0" w:color="auto"/>
                    <w:left w:val="nil"/>
                    <w:bottom w:val="single" w:sz="8" w:space="0" w:color="auto"/>
                    <w:right w:val="single" w:sz="4" w:space="0" w:color="auto"/>
                  </w:tcBorders>
                  <w:shd w:val="clear" w:color="auto" w:fill="auto"/>
                  <w:vAlign w:val="center"/>
                  <w:hideMark/>
                </w:tcPr>
                <w:p w14:paraId="6E153DD2"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od 366 do 730 dana</w:t>
                  </w:r>
                </w:p>
              </w:tc>
              <w:tc>
                <w:tcPr>
                  <w:tcW w:w="1057" w:type="dxa"/>
                  <w:tcBorders>
                    <w:top w:val="single" w:sz="8" w:space="0" w:color="auto"/>
                    <w:left w:val="nil"/>
                    <w:bottom w:val="single" w:sz="8" w:space="0" w:color="auto"/>
                    <w:right w:val="nil"/>
                  </w:tcBorders>
                  <w:shd w:val="clear" w:color="auto" w:fill="auto"/>
                  <w:vAlign w:val="center"/>
                  <w:hideMark/>
                </w:tcPr>
                <w:p w14:paraId="3FF1876B"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Dospjele obveze preko 730 dana</w:t>
                  </w:r>
                </w:p>
              </w:tc>
              <w:tc>
                <w:tcPr>
                  <w:tcW w:w="1246"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FE4DD87" w14:textId="77777777" w:rsidR="00546AD7" w:rsidRPr="00546AD7" w:rsidRDefault="00546AD7" w:rsidP="00546AD7">
                  <w:pPr>
                    <w:spacing w:after="0" w:line="240" w:lineRule="auto"/>
                    <w:jc w:val="center"/>
                    <w:rPr>
                      <w:rFonts w:ascii="Arial" w:hAnsi="Arial" w:cs="Arial"/>
                      <w:b/>
                      <w:bCs/>
                      <w:color w:val="000000"/>
                      <w:sz w:val="18"/>
                      <w:szCs w:val="18"/>
                    </w:rPr>
                  </w:pPr>
                  <w:r w:rsidRPr="00546AD7">
                    <w:rPr>
                      <w:rFonts w:ascii="Arial" w:hAnsi="Arial" w:cs="Arial"/>
                      <w:b/>
                      <w:bCs/>
                      <w:color w:val="000000"/>
                      <w:sz w:val="18"/>
                      <w:szCs w:val="18"/>
                    </w:rPr>
                    <w:t>Koliko dana kasni najstarija dospjela obveza (u danima)</w:t>
                  </w:r>
                </w:p>
              </w:tc>
            </w:tr>
            <w:tr w:rsidR="00546AD7" w:rsidRPr="00546AD7" w14:paraId="3A4E43C9" w14:textId="77777777" w:rsidTr="0046426E">
              <w:trPr>
                <w:trHeight w:val="125"/>
              </w:trPr>
              <w:tc>
                <w:tcPr>
                  <w:tcW w:w="1942" w:type="dxa"/>
                  <w:tcBorders>
                    <w:top w:val="nil"/>
                    <w:left w:val="single" w:sz="8" w:space="0" w:color="auto"/>
                    <w:bottom w:val="single" w:sz="8" w:space="0" w:color="auto"/>
                    <w:right w:val="single" w:sz="4" w:space="0" w:color="auto"/>
                  </w:tcBorders>
                  <w:shd w:val="clear" w:color="auto" w:fill="auto"/>
                  <w:vAlign w:val="center"/>
                  <w:hideMark/>
                </w:tcPr>
                <w:p w14:paraId="51733663"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0</w:t>
                  </w:r>
                </w:p>
              </w:tc>
              <w:tc>
                <w:tcPr>
                  <w:tcW w:w="1277" w:type="dxa"/>
                  <w:tcBorders>
                    <w:top w:val="nil"/>
                    <w:left w:val="nil"/>
                    <w:bottom w:val="single" w:sz="8" w:space="0" w:color="auto"/>
                    <w:right w:val="single" w:sz="4" w:space="0" w:color="auto"/>
                  </w:tcBorders>
                  <w:shd w:val="clear" w:color="auto" w:fill="auto"/>
                  <w:vAlign w:val="center"/>
                  <w:hideMark/>
                </w:tcPr>
                <w:p w14:paraId="4BFA646F"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1</w:t>
                  </w:r>
                </w:p>
              </w:tc>
              <w:tc>
                <w:tcPr>
                  <w:tcW w:w="1113" w:type="dxa"/>
                  <w:tcBorders>
                    <w:top w:val="nil"/>
                    <w:left w:val="nil"/>
                    <w:bottom w:val="single" w:sz="8" w:space="0" w:color="auto"/>
                    <w:right w:val="single" w:sz="4" w:space="0" w:color="auto"/>
                  </w:tcBorders>
                  <w:shd w:val="clear" w:color="auto" w:fill="auto"/>
                  <w:vAlign w:val="center"/>
                  <w:hideMark/>
                </w:tcPr>
                <w:p w14:paraId="5FEBC273"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2</w:t>
                  </w:r>
                </w:p>
              </w:tc>
              <w:tc>
                <w:tcPr>
                  <w:tcW w:w="1057" w:type="dxa"/>
                  <w:tcBorders>
                    <w:top w:val="nil"/>
                    <w:left w:val="nil"/>
                    <w:bottom w:val="single" w:sz="8" w:space="0" w:color="auto"/>
                    <w:right w:val="single" w:sz="4" w:space="0" w:color="auto"/>
                  </w:tcBorders>
                  <w:shd w:val="clear" w:color="auto" w:fill="auto"/>
                  <w:vAlign w:val="center"/>
                  <w:hideMark/>
                </w:tcPr>
                <w:p w14:paraId="728FA498"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3</w:t>
                  </w:r>
                </w:p>
              </w:tc>
              <w:tc>
                <w:tcPr>
                  <w:tcW w:w="1057" w:type="dxa"/>
                  <w:tcBorders>
                    <w:top w:val="nil"/>
                    <w:left w:val="nil"/>
                    <w:bottom w:val="single" w:sz="8" w:space="0" w:color="auto"/>
                    <w:right w:val="single" w:sz="4" w:space="0" w:color="auto"/>
                  </w:tcBorders>
                  <w:shd w:val="clear" w:color="auto" w:fill="auto"/>
                  <w:vAlign w:val="center"/>
                  <w:hideMark/>
                </w:tcPr>
                <w:p w14:paraId="0BAA4DDD"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4</w:t>
                  </w:r>
                </w:p>
              </w:tc>
              <w:tc>
                <w:tcPr>
                  <w:tcW w:w="1057" w:type="dxa"/>
                  <w:tcBorders>
                    <w:top w:val="nil"/>
                    <w:left w:val="nil"/>
                    <w:bottom w:val="single" w:sz="8" w:space="0" w:color="auto"/>
                    <w:right w:val="single" w:sz="4" w:space="0" w:color="auto"/>
                  </w:tcBorders>
                  <w:shd w:val="clear" w:color="auto" w:fill="auto"/>
                  <w:vAlign w:val="center"/>
                  <w:hideMark/>
                </w:tcPr>
                <w:p w14:paraId="1F79C777"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5</w:t>
                  </w:r>
                </w:p>
              </w:tc>
              <w:tc>
                <w:tcPr>
                  <w:tcW w:w="1057" w:type="dxa"/>
                  <w:tcBorders>
                    <w:top w:val="nil"/>
                    <w:left w:val="nil"/>
                    <w:bottom w:val="single" w:sz="8" w:space="0" w:color="auto"/>
                    <w:right w:val="single" w:sz="4" w:space="0" w:color="auto"/>
                  </w:tcBorders>
                  <w:shd w:val="clear" w:color="auto" w:fill="auto"/>
                  <w:vAlign w:val="center"/>
                  <w:hideMark/>
                </w:tcPr>
                <w:p w14:paraId="1DE5F234"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6</w:t>
                  </w:r>
                </w:p>
              </w:tc>
              <w:tc>
                <w:tcPr>
                  <w:tcW w:w="1057" w:type="dxa"/>
                  <w:tcBorders>
                    <w:top w:val="nil"/>
                    <w:left w:val="nil"/>
                    <w:bottom w:val="single" w:sz="8" w:space="0" w:color="auto"/>
                    <w:right w:val="single" w:sz="4" w:space="0" w:color="auto"/>
                  </w:tcBorders>
                  <w:shd w:val="clear" w:color="auto" w:fill="auto"/>
                  <w:vAlign w:val="center"/>
                  <w:hideMark/>
                </w:tcPr>
                <w:p w14:paraId="198983CB"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7</w:t>
                  </w:r>
                </w:p>
              </w:tc>
              <w:tc>
                <w:tcPr>
                  <w:tcW w:w="1057" w:type="dxa"/>
                  <w:tcBorders>
                    <w:top w:val="nil"/>
                    <w:left w:val="nil"/>
                    <w:bottom w:val="single" w:sz="8" w:space="0" w:color="auto"/>
                    <w:right w:val="single" w:sz="4" w:space="0" w:color="auto"/>
                  </w:tcBorders>
                  <w:shd w:val="clear" w:color="auto" w:fill="auto"/>
                  <w:vAlign w:val="center"/>
                  <w:hideMark/>
                </w:tcPr>
                <w:p w14:paraId="4B91C07D"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8</w:t>
                  </w:r>
                </w:p>
              </w:tc>
              <w:tc>
                <w:tcPr>
                  <w:tcW w:w="1113" w:type="dxa"/>
                  <w:tcBorders>
                    <w:top w:val="nil"/>
                    <w:left w:val="nil"/>
                    <w:bottom w:val="single" w:sz="8" w:space="0" w:color="auto"/>
                    <w:right w:val="nil"/>
                  </w:tcBorders>
                  <w:shd w:val="clear" w:color="auto" w:fill="auto"/>
                  <w:vAlign w:val="center"/>
                  <w:hideMark/>
                </w:tcPr>
                <w:p w14:paraId="319248AA"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9</w:t>
                  </w:r>
                </w:p>
              </w:tc>
              <w:tc>
                <w:tcPr>
                  <w:tcW w:w="1057" w:type="dxa"/>
                  <w:tcBorders>
                    <w:top w:val="nil"/>
                    <w:left w:val="single" w:sz="4" w:space="0" w:color="auto"/>
                    <w:bottom w:val="single" w:sz="8" w:space="0" w:color="auto"/>
                    <w:right w:val="single" w:sz="4" w:space="0" w:color="auto"/>
                  </w:tcBorders>
                  <w:shd w:val="clear" w:color="auto" w:fill="auto"/>
                  <w:vAlign w:val="center"/>
                  <w:hideMark/>
                </w:tcPr>
                <w:p w14:paraId="53FA5FA6"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9</w:t>
                  </w:r>
                </w:p>
              </w:tc>
              <w:tc>
                <w:tcPr>
                  <w:tcW w:w="1246" w:type="dxa"/>
                  <w:tcBorders>
                    <w:top w:val="nil"/>
                    <w:left w:val="nil"/>
                    <w:bottom w:val="single" w:sz="8" w:space="0" w:color="auto"/>
                    <w:right w:val="single" w:sz="4" w:space="0" w:color="auto"/>
                  </w:tcBorders>
                  <w:shd w:val="clear" w:color="auto" w:fill="auto"/>
                  <w:vAlign w:val="center"/>
                  <w:hideMark/>
                </w:tcPr>
                <w:p w14:paraId="47343E7E" w14:textId="77777777" w:rsidR="00546AD7" w:rsidRPr="00546AD7" w:rsidRDefault="00546AD7" w:rsidP="00546AD7">
                  <w:pPr>
                    <w:spacing w:after="0" w:line="240" w:lineRule="auto"/>
                    <w:jc w:val="center"/>
                    <w:rPr>
                      <w:rFonts w:ascii="Arial" w:hAnsi="Arial" w:cs="Arial"/>
                      <w:color w:val="000000"/>
                      <w:sz w:val="18"/>
                      <w:szCs w:val="18"/>
                    </w:rPr>
                  </w:pPr>
                  <w:r w:rsidRPr="00546AD7">
                    <w:rPr>
                      <w:rFonts w:ascii="Arial" w:hAnsi="Arial" w:cs="Arial"/>
                      <w:color w:val="000000"/>
                      <w:sz w:val="18"/>
                      <w:szCs w:val="18"/>
                    </w:rPr>
                    <w:t>10</w:t>
                  </w:r>
                </w:p>
              </w:tc>
            </w:tr>
            <w:tr w:rsidR="00546AD7" w:rsidRPr="00546AD7" w14:paraId="4A2FA641"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678B51F4"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lijekove</w:t>
                  </w:r>
                </w:p>
              </w:tc>
              <w:tc>
                <w:tcPr>
                  <w:tcW w:w="1277" w:type="dxa"/>
                  <w:tcBorders>
                    <w:top w:val="nil"/>
                    <w:left w:val="nil"/>
                    <w:bottom w:val="single" w:sz="4" w:space="0" w:color="auto"/>
                    <w:right w:val="single" w:sz="4" w:space="0" w:color="auto"/>
                  </w:tcBorders>
                  <w:shd w:val="clear" w:color="auto" w:fill="auto"/>
                  <w:vAlign w:val="bottom"/>
                  <w:hideMark/>
                </w:tcPr>
                <w:p w14:paraId="66D3F8F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22.526</w:t>
                  </w:r>
                </w:p>
              </w:tc>
              <w:tc>
                <w:tcPr>
                  <w:tcW w:w="1113" w:type="dxa"/>
                  <w:tcBorders>
                    <w:top w:val="nil"/>
                    <w:left w:val="nil"/>
                    <w:bottom w:val="single" w:sz="4" w:space="0" w:color="auto"/>
                    <w:right w:val="single" w:sz="4" w:space="0" w:color="auto"/>
                  </w:tcBorders>
                  <w:shd w:val="clear" w:color="auto" w:fill="auto"/>
                  <w:vAlign w:val="bottom"/>
                  <w:hideMark/>
                </w:tcPr>
                <w:p w14:paraId="6D03418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4.912</w:t>
                  </w:r>
                </w:p>
              </w:tc>
              <w:tc>
                <w:tcPr>
                  <w:tcW w:w="1057" w:type="dxa"/>
                  <w:tcBorders>
                    <w:top w:val="nil"/>
                    <w:left w:val="nil"/>
                    <w:bottom w:val="single" w:sz="4" w:space="0" w:color="auto"/>
                    <w:right w:val="single" w:sz="4" w:space="0" w:color="auto"/>
                  </w:tcBorders>
                  <w:shd w:val="clear" w:color="auto" w:fill="auto"/>
                  <w:vAlign w:val="bottom"/>
                  <w:hideMark/>
                </w:tcPr>
                <w:p w14:paraId="30F6709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4.912</w:t>
                  </w:r>
                </w:p>
              </w:tc>
              <w:tc>
                <w:tcPr>
                  <w:tcW w:w="1057" w:type="dxa"/>
                  <w:tcBorders>
                    <w:top w:val="nil"/>
                    <w:left w:val="nil"/>
                    <w:bottom w:val="single" w:sz="4" w:space="0" w:color="auto"/>
                    <w:right w:val="single" w:sz="4" w:space="0" w:color="auto"/>
                  </w:tcBorders>
                  <w:shd w:val="clear" w:color="auto" w:fill="auto"/>
                  <w:vAlign w:val="bottom"/>
                  <w:hideMark/>
                </w:tcPr>
                <w:p w14:paraId="794993A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6B1C50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CE1993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5BF480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63B93E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36A5F0D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7144AF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008D5CD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25</w:t>
                  </w:r>
                </w:p>
              </w:tc>
            </w:tr>
            <w:tr w:rsidR="00546AD7" w:rsidRPr="00546AD7" w14:paraId="15526B2D"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2109F903"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sanitetski materijal, krvi i krvne derivate i sl.</w:t>
                  </w:r>
                </w:p>
              </w:tc>
              <w:tc>
                <w:tcPr>
                  <w:tcW w:w="1277" w:type="dxa"/>
                  <w:tcBorders>
                    <w:top w:val="nil"/>
                    <w:left w:val="nil"/>
                    <w:bottom w:val="single" w:sz="4" w:space="0" w:color="auto"/>
                    <w:right w:val="single" w:sz="4" w:space="0" w:color="auto"/>
                  </w:tcBorders>
                  <w:shd w:val="clear" w:color="auto" w:fill="auto"/>
                  <w:vAlign w:val="bottom"/>
                  <w:hideMark/>
                </w:tcPr>
                <w:p w14:paraId="16A2AE86"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74.760</w:t>
                  </w:r>
                </w:p>
              </w:tc>
              <w:tc>
                <w:tcPr>
                  <w:tcW w:w="1113" w:type="dxa"/>
                  <w:tcBorders>
                    <w:top w:val="nil"/>
                    <w:left w:val="nil"/>
                    <w:bottom w:val="single" w:sz="4" w:space="0" w:color="auto"/>
                    <w:right w:val="single" w:sz="4" w:space="0" w:color="auto"/>
                  </w:tcBorders>
                  <w:shd w:val="clear" w:color="auto" w:fill="auto"/>
                  <w:vAlign w:val="bottom"/>
                  <w:hideMark/>
                </w:tcPr>
                <w:p w14:paraId="7A0E1AA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12.000</w:t>
                  </w:r>
                </w:p>
              </w:tc>
              <w:tc>
                <w:tcPr>
                  <w:tcW w:w="1057" w:type="dxa"/>
                  <w:tcBorders>
                    <w:top w:val="nil"/>
                    <w:left w:val="nil"/>
                    <w:bottom w:val="single" w:sz="4" w:space="0" w:color="auto"/>
                    <w:right w:val="single" w:sz="4" w:space="0" w:color="auto"/>
                  </w:tcBorders>
                  <w:shd w:val="clear" w:color="auto" w:fill="auto"/>
                  <w:vAlign w:val="bottom"/>
                  <w:hideMark/>
                </w:tcPr>
                <w:p w14:paraId="0A20651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12.000</w:t>
                  </w:r>
                </w:p>
              </w:tc>
              <w:tc>
                <w:tcPr>
                  <w:tcW w:w="1057" w:type="dxa"/>
                  <w:tcBorders>
                    <w:top w:val="nil"/>
                    <w:left w:val="nil"/>
                    <w:bottom w:val="single" w:sz="4" w:space="0" w:color="auto"/>
                    <w:right w:val="single" w:sz="4" w:space="0" w:color="auto"/>
                  </w:tcBorders>
                  <w:shd w:val="clear" w:color="auto" w:fill="auto"/>
                  <w:vAlign w:val="bottom"/>
                  <w:hideMark/>
                </w:tcPr>
                <w:p w14:paraId="17D1D0E2"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67473F2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34F695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88990E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0884396"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2695934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533FF71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57F60CB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25</w:t>
                  </w:r>
                </w:p>
              </w:tc>
            </w:tr>
            <w:tr w:rsidR="00546AD7" w:rsidRPr="00546AD7" w14:paraId="6865434D"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15E654A6"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živežne namirnice</w:t>
                  </w:r>
                </w:p>
              </w:tc>
              <w:tc>
                <w:tcPr>
                  <w:tcW w:w="1277" w:type="dxa"/>
                  <w:tcBorders>
                    <w:top w:val="nil"/>
                    <w:left w:val="nil"/>
                    <w:bottom w:val="single" w:sz="4" w:space="0" w:color="auto"/>
                    <w:right w:val="single" w:sz="4" w:space="0" w:color="auto"/>
                  </w:tcBorders>
                  <w:shd w:val="clear" w:color="auto" w:fill="auto"/>
                  <w:vAlign w:val="bottom"/>
                  <w:hideMark/>
                </w:tcPr>
                <w:p w14:paraId="404A19B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210.681</w:t>
                  </w:r>
                </w:p>
              </w:tc>
              <w:tc>
                <w:tcPr>
                  <w:tcW w:w="1113" w:type="dxa"/>
                  <w:tcBorders>
                    <w:top w:val="nil"/>
                    <w:left w:val="nil"/>
                    <w:bottom w:val="single" w:sz="4" w:space="0" w:color="auto"/>
                    <w:right w:val="single" w:sz="4" w:space="0" w:color="auto"/>
                  </w:tcBorders>
                  <w:shd w:val="clear" w:color="auto" w:fill="auto"/>
                  <w:vAlign w:val="bottom"/>
                  <w:hideMark/>
                </w:tcPr>
                <w:p w14:paraId="75C9E1F6"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58.029</w:t>
                  </w:r>
                </w:p>
              </w:tc>
              <w:tc>
                <w:tcPr>
                  <w:tcW w:w="1057" w:type="dxa"/>
                  <w:tcBorders>
                    <w:top w:val="nil"/>
                    <w:left w:val="nil"/>
                    <w:bottom w:val="single" w:sz="4" w:space="0" w:color="auto"/>
                    <w:right w:val="single" w:sz="4" w:space="0" w:color="auto"/>
                  </w:tcBorders>
                  <w:shd w:val="clear" w:color="auto" w:fill="auto"/>
                  <w:vAlign w:val="bottom"/>
                  <w:hideMark/>
                </w:tcPr>
                <w:p w14:paraId="5CEEA21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58.029</w:t>
                  </w:r>
                </w:p>
              </w:tc>
              <w:tc>
                <w:tcPr>
                  <w:tcW w:w="1057" w:type="dxa"/>
                  <w:tcBorders>
                    <w:top w:val="nil"/>
                    <w:left w:val="nil"/>
                    <w:bottom w:val="single" w:sz="4" w:space="0" w:color="auto"/>
                    <w:right w:val="single" w:sz="4" w:space="0" w:color="auto"/>
                  </w:tcBorders>
                  <w:shd w:val="clear" w:color="auto" w:fill="auto"/>
                  <w:vAlign w:val="bottom"/>
                  <w:hideMark/>
                </w:tcPr>
                <w:p w14:paraId="49CC17D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5BBF072"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6040E9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64B1AEF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F93402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1F1212D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36A35D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6CA09AF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26</w:t>
                  </w:r>
                </w:p>
              </w:tc>
            </w:tr>
            <w:tr w:rsidR="00546AD7" w:rsidRPr="00546AD7" w14:paraId="79AED4F4"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0FD3D7E3"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energiju</w:t>
                  </w:r>
                </w:p>
              </w:tc>
              <w:tc>
                <w:tcPr>
                  <w:tcW w:w="1277" w:type="dxa"/>
                  <w:tcBorders>
                    <w:top w:val="nil"/>
                    <w:left w:val="nil"/>
                    <w:bottom w:val="single" w:sz="4" w:space="0" w:color="auto"/>
                    <w:right w:val="single" w:sz="4" w:space="0" w:color="auto"/>
                  </w:tcBorders>
                  <w:shd w:val="clear" w:color="auto" w:fill="auto"/>
                  <w:vAlign w:val="bottom"/>
                  <w:hideMark/>
                </w:tcPr>
                <w:p w14:paraId="4D0DDD0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408.440</w:t>
                  </w:r>
                </w:p>
              </w:tc>
              <w:tc>
                <w:tcPr>
                  <w:tcW w:w="1113" w:type="dxa"/>
                  <w:tcBorders>
                    <w:top w:val="nil"/>
                    <w:left w:val="nil"/>
                    <w:bottom w:val="single" w:sz="4" w:space="0" w:color="auto"/>
                    <w:right w:val="single" w:sz="4" w:space="0" w:color="auto"/>
                  </w:tcBorders>
                  <w:shd w:val="clear" w:color="auto" w:fill="auto"/>
                  <w:vAlign w:val="bottom"/>
                  <w:hideMark/>
                </w:tcPr>
                <w:p w14:paraId="27E647C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485BF056"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A1FEDA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5EE0F4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8CC827D"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8B6C6A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6EF0AC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6B7DF4C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5A24206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36FBEC8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r>
            <w:tr w:rsidR="00546AD7" w:rsidRPr="00546AD7" w14:paraId="182F03EC"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432C9EE2"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ostale materijale i reprodukcijski  materijal</w:t>
                  </w:r>
                </w:p>
              </w:tc>
              <w:tc>
                <w:tcPr>
                  <w:tcW w:w="1277" w:type="dxa"/>
                  <w:tcBorders>
                    <w:top w:val="nil"/>
                    <w:left w:val="nil"/>
                    <w:bottom w:val="single" w:sz="4" w:space="0" w:color="auto"/>
                    <w:right w:val="single" w:sz="4" w:space="0" w:color="auto"/>
                  </w:tcBorders>
                  <w:shd w:val="clear" w:color="auto" w:fill="auto"/>
                  <w:vAlign w:val="bottom"/>
                  <w:hideMark/>
                </w:tcPr>
                <w:p w14:paraId="21D822E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140.381</w:t>
                  </w:r>
                </w:p>
              </w:tc>
              <w:tc>
                <w:tcPr>
                  <w:tcW w:w="1113" w:type="dxa"/>
                  <w:tcBorders>
                    <w:top w:val="nil"/>
                    <w:left w:val="nil"/>
                    <w:bottom w:val="single" w:sz="4" w:space="0" w:color="auto"/>
                    <w:right w:val="single" w:sz="4" w:space="0" w:color="auto"/>
                  </w:tcBorders>
                  <w:shd w:val="clear" w:color="auto" w:fill="auto"/>
                  <w:vAlign w:val="bottom"/>
                  <w:hideMark/>
                </w:tcPr>
                <w:p w14:paraId="7BBF2FA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56.754</w:t>
                  </w:r>
                </w:p>
              </w:tc>
              <w:tc>
                <w:tcPr>
                  <w:tcW w:w="1057" w:type="dxa"/>
                  <w:tcBorders>
                    <w:top w:val="nil"/>
                    <w:left w:val="nil"/>
                    <w:bottom w:val="single" w:sz="4" w:space="0" w:color="auto"/>
                    <w:right w:val="single" w:sz="4" w:space="0" w:color="auto"/>
                  </w:tcBorders>
                  <w:shd w:val="clear" w:color="auto" w:fill="auto"/>
                  <w:vAlign w:val="bottom"/>
                  <w:hideMark/>
                </w:tcPr>
                <w:p w14:paraId="709548E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52.553</w:t>
                  </w:r>
                </w:p>
              </w:tc>
              <w:tc>
                <w:tcPr>
                  <w:tcW w:w="1057" w:type="dxa"/>
                  <w:tcBorders>
                    <w:top w:val="nil"/>
                    <w:left w:val="nil"/>
                    <w:bottom w:val="single" w:sz="4" w:space="0" w:color="auto"/>
                    <w:right w:val="single" w:sz="4" w:space="0" w:color="auto"/>
                  </w:tcBorders>
                  <w:shd w:val="clear" w:color="auto" w:fill="auto"/>
                  <w:vAlign w:val="bottom"/>
                  <w:hideMark/>
                </w:tcPr>
                <w:p w14:paraId="2A19C6C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1.101</w:t>
                  </w:r>
                </w:p>
              </w:tc>
              <w:tc>
                <w:tcPr>
                  <w:tcW w:w="1057" w:type="dxa"/>
                  <w:tcBorders>
                    <w:top w:val="nil"/>
                    <w:left w:val="nil"/>
                    <w:bottom w:val="single" w:sz="4" w:space="0" w:color="auto"/>
                    <w:right w:val="single" w:sz="4" w:space="0" w:color="auto"/>
                  </w:tcBorders>
                  <w:shd w:val="clear" w:color="auto" w:fill="auto"/>
                  <w:vAlign w:val="bottom"/>
                  <w:hideMark/>
                </w:tcPr>
                <w:p w14:paraId="39EB1DC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BE132B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1.223</w:t>
                  </w:r>
                </w:p>
              </w:tc>
              <w:tc>
                <w:tcPr>
                  <w:tcW w:w="1057" w:type="dxa"/>
                  <w:tcBorders>
                    <w:top w:val="nil"/>
                    <w:left w:val="nil"/>
                    <w:bottom w:val="single" w:sz="4" w:space="0" w:color="auto"/>
                    <w:right w:val="single" w:sz="4" w:space="0" w:color="auto"/>
                  </w:tcBorders>
                  <w:shd w:val="clear" w:color="auto" w:fill="auto"/>
                  <w:vAlign w:val="bottom"/>
                  <w:hideMark/>
                </w:tcPr>
                <w:p w14:paraId="5963091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475FBDA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316</w:t>
                  </w:r>
                </w:p>
              </w:tc>
              <w:tc>
                <w:tcPr>
                  <w:tcW w:w="1113" w:type="dxa"/>
                  <w:tcBorders>
                    <w:top w:val="nil"/>
                    <w:left w:val="nil"/>
                    <w:bottom w:val="single" w:sz="4" w:space="0" w:color="auto"/>
                    <w:right w:val="single" w:sz="4" w:space="0" w:color="auto"/>
                  </w:tcBorders>
                  <w:shd w:val="clear" w:color="auto" w:fill="auto"/>
                  <w:vAlign w:val="bottom"/>
                  <w:hideMark/>
                </w:tcPr>
                <w:p w14:paraId="3EFC49E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316</w:t>
                  </w:r>
                </w:p>
              </w:tc>
              <w:tc>
                <w:tcPr>
                  <w:tcW w:w="1057" w:type="dxa"/>
                  <w:tcBorders>
                    <w:top w:val="nil"/>
                    <w:left w:val="nil"/>
                    <w:bottom w:val="single" w:sz="4" w:space="0" w:color="auto"/>
                    <w:right w:val="single" w:sz="4" w:space="0" w:color="auto"/>
                  </w:tcBorders>
                  <w:shd w:val="clear" w:color="auto" w:fill="auto"/>
                  <w:vAlign w:val="bottom"/>
                  <w:hideMark/>
                </w:tcPr>
                <w:p w14:paraId="6FACC5C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1.245</w:t>
                  </w:r>
                </w:p>
              </w:tc>
              <w:tc>
                <w:tcPr>
                  <w:tcW w:w="1246" w:type="dxa"/>
                  <w:tcBorders>
                    <w:top w:val="nil"/>
                    <w:left w:val="nil"/>
                    <w:bottom w:val="single" w:sz="4" w:space="0" w:color="auto"/>
                    <w:right w:val="single" w:sz="4" w:space="0" w:color="auto"/>
                  </w:tcBorders>
                  <w:shd w:val="clear" w:color="auto" w:fill="auto"/>
                  <w:vAlign w:val="bottom"/>
                  <w:hideMark/>
                </w:tcPr>
                <w:p w14:paraId="522CB52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1.655</w:t>
                  </w:r>
                </w:p>
              </w:tc>
            </w:tr>
            <w:tr w:rsidR="00546AD7" w:rsidRPr="00546AD7" w14:paraId="6915A056"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5EB62B48"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proizvodne i neproizvodne usluge</w:t>
                  </w:r>
                </w:p>
              </w:tc>
              <w:tc>
                <w:tcPr>
                  <w:tcW w:w="1277" w:type="dxa"/>
                  <w:tcBorders>
                    <w:top w:val="nil"/>
                    <w:left w:val="nil"/>
                    <w:bottom w:val="single" w:sz="4" w:space="0" w:color="auto"/>
                    <w:right w:val="single" w:sz="4" w:space="0" w:color="auto"/>
                  </w:tcBorders>
                  <w:shd w:val="clear" w:color="auto" w:fill="auto"/>
                  <w:vAlign w:val="bottom"/>
                  <w:hideMark/>
                </w:tcPr>
                <w:p w14:paraId="0DA74BFD"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764.328</w:t>
                  </w:r>
                </w:p>
              </w:tc>
              <w:tc>
                <w:tcPr>
                  <w:tcW w:w="1113" w:type="dxa"/>
                  <w:tcBorders>
                    <w:top w:val="nil"/>
                    <w:left w:val="nil"/>
                    <w:bottom w:val="single" w:sz="4" w:space="0" w:color="auto"/>
                    <w:right w:val="single" w:sz="4" w:space="0" w:color="auto"/>
                  </w:tcBorders>
                  <w:shd w:val="clear" w:color="auto" w:fill="auto"/>
                  <w:vAlign w:val="bottom"/>
                  <w:hideMark/>
                </w:tcPr>
                <w:p w14:paraId="661AF2C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216.943</w:t>
                  </w:r>
                </w:p>
              </w:tc>
              <w:tc>
                <w:tcPr>
                  <w:tcW w:w="1057" w:type="dxa"/>
                  <w:tcBorders>
                    <w:top w:val="nil"/>
                    <w:left w:val="nil"/>
                    <w:bottom w:val="single" w:sz="4" w:space="0" w:color="auto"/>
                    <w:right w:val="single" w:sz="4" w:space="0" w:color="auto"/>
                  </w:tcBorders>
                  <w:shd w:val="clear" w:color="auto" w:fill="auto"/>
                  <w:vAlign w:val="bottom"/>
                  <w:hideMark/>
                </w:tcPr>
                <w:p w14:paraId="32E10CF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213.520</w:t>
                  </w:r>
                </w:p>
              </w:tc>
              <w:tc>
                <w:tcPr>
                  <w:tcW w:w="1057" w:type="dxa"/>
                  <w:tcBorders>
                    <w:top w:val="nil"/>
                    <w:left w:val="nil"/>
                    <w:bottom w:val="single" w:sz="4" w:space="0" w:color="auto"/>
                    <w:right w:val="single" w:sz="4" w:space="0" w:color="auto"/>
                  </w:tcBorders>
                  <w:shd w:val="clear" w:color="auto" w:fill="auto"/>
                  <w:vAlign w:val="bottom"/>
                  <w:hideMark/>
                </w:tcPr>
                <w:p w14:paraId="7EBB5AE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49B8E2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2.940</w:t>
                  </w:r>
                </w:p>
              </w:tc>
              <w:tc>
                <w:tcPr>
                  <w:tcW w:w="1057" w:type="dxa"/>
                  <w:tcBorders>
                    <w:top w:val="nil"/>
                    <w:left w:val="nil"/>
                    <w:bottom w:val="single" w:sz="4" w:space="0" w:color="auto"/>
                    <w:right w:val="single" w:sz="4" w:space="0" w:color="auto"/>
                  </w:tcBorders>
                  <w:shd w:val="clear" w:color="auto" w:fill="auto"/>
                  <w:vAlign w:val="bottom"/>
                  <w:hideMark/>
                </w:tcPr>
                <w:p w14:paraId="0EA99BE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BCFB5A2"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A77B5D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2D8880A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68BB73C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483</w:t>
                  </w:r>
                </w:p>
              </w:tc>
              <w:tc>
                <w:tcPr>
                  <w:tcW w:w="1246" w:type="dxa"/>
                  <w:tcBorders>
                    <w:top w:val="nil"/>
                    <w:left w:val="nil"/>
                    <w:bottom w:val="single" w:sz="4" w:space="0" w:color="auto"/>
                    <w:right w:val="single" w:sz="4" w:space="0" w:color="auto"/>
                  </w:tcBorders>
                  <w:shd w:val="clear" w:color="auto" w:fill="auto"/>
                  <w:vAlign w:val="bottom"/>
                  <w:hideMark/>
                </w:tcPr>
                <w:p w14:paraId="7A56A57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23</w:t>
                  </w:r>
                </w:p>
              </w:tc>
            </w:tr>
            <w:tr w:rsidR="00546AD7" w:rsidRPr="00546AD7" w14:paraId="6AA29920"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7DB4FDBF"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Za opremu (osnovna sredstva)</w:t>
                  </w:r>
                </w:p>
              </w:tc>
              <w:tc>
                <w:tcPr>
                  <w:tcW w:w="1277" w:type="dxa"/>
                  <w:tcBorders>
                    <w:top w:val="nil"/>
                    <w:left w:val="nil"/>
                    <w:bottom w:val="single" w:sz="4" w:space="0" w:color="auto"/>
                    <w:right w:val="single" w:sz="4" w:space="0" w:color="auto"/>
                  </w:tcBorders>
                  <w:shd w:val="clear" w:color="auto" w:fill="auto"/>
                  <w:vAlign w:val="bottom"/>
                  <w:hideMark/>
                </w:tcPr>
                <w:p w14:paraId="237787E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1.876.535</w:t>
                  </w:r>
                </w:p>
              </w:tc>
              <w:tc>
                <w:tcPr>
                  <w:tcW w:w="1113" w:type="dxa"/>
                  <w:tcBorders>
                    <w:top w:val="nil"/>
                    <w:left w:val="nil"/>
                    <w:bottom w:val="single" w:sz="4" w:space="0" w:color="auto"/>
                    <w:right w:val="single" w:sz="4" w:space="0" w:color="auto"/>
                  </w:tcBorders>
                  <w:shd w:val="clear" w:color="auto" w:fill="auto"/>
                  <w:vAlign w:val="bottom"/>
                  <w:hideMark/>
                </w:tcPr>
                <w:p w14:paraId="3BA5FBD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1.818.587</w:t>
                  </w:r>
                </w:p>
              </w:tc>
              <w:tc>
                <w:tcPr>
                  <w:tcW w:w="1057" w:type="dxa"/>
                  <w:tcBorders>
                    <w:top w:val="nil"/>
                    <w:left w:val="nil"/>
                    <w:bottom w:val="single" w:sz="4" w:space="0" w:color="auto"/>
                    <w:right w:val="single" w:sz="4" w:space="0" w:color="auto"/>
                  </w:tcBorders>
                  <w:shd w:val="clear" w:color="auto" w:fill="auto"/>
                  <w:vAlign w:val="bottom"/>
                  <w:hideMark/>
                </w:tcPr>
                <w:p w14:paraId="69BB4D2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553.390</w:t>
                  </w:r>
                </w:p>
              </w:tc>
              <w:tc>
                <w:tcPr>
                  <w:tcW w:w="1057" w:type="dxa"/>
                  <w:tcBorders>
                    <w:top w:val="nil"/>
                    <w:left w:val="nil"/>
                    <w:bottom w:val="single" w:sz="4" w:space="0" w:color="auto"/>
                    <w:right w:val="single" w:sz="4" w:space="0" w:color="auto"/>
                  </w:tcBorders>
                  <w:shd w:val="clear" w:color="auto" w:fill="auto"/>
                  <w:vAlign w:val="bottom"/>
                  <w:hideMark/>
                </w:tcPr>
                <w:p w14:paraId="518BE08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E30A10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A9FA16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48FED37D"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30446A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0617C2F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1.265.197</w:t>
                  </w:r>
                </w:p>
              </w:tc>
              <w:tc>
                <w:tcPr>
                  <w:tcW w:w="1057" w:type="dxa"/>
                  <w:tcBorders>
                    <w:top w:val="nil"/>
                    <w:left w:val="nil"/>
                    <w:bottom w:val="single" w:sz="4" w:space="0" w:color="auto"/>
                    <w:right w:val="single" w:sz="4" w:space="0" w:color="auto"/>
                  </w:tcBorders>
                  <w:shd w:val="clear" w:color="auto" w:fill="auto"/>
                  <w:vAlign w:val="bottom"/>
                  <w:hideMark/>
                </w:tcPr>
                <w:p w14:paraId="589E9A0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5786D4E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507</w:t>
                  </w:r>
                </w:p>
              </w:tc>
            </w:tr>
            <w:tr w:rsidR="00546AD7" w:rsidRPr="00546AD7" w14:paraId="78649966"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7AD96073"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Obveze prema zaposlenicima</w:t>
                  </w:r>
                </w:p>
              </w:tc>
              <w:tc>
                <w:tcPr>
                  <w:tcW w:w="1277" w:type="dxa"/>
                  <w:tcBorders>
                    <w:top w:val="nil"/>
                    <w:left w:val="nil"/>
                    <w:bottom w:val="single" w:sz="4" w:space="0" w:color="auto"/>
                    <w:right w:val="single" w:sz="4" w:space="0" w:color="auto"/>
                  </w:tcBorders>
                  <w:shd w:val="clear" w:color="auto" w:fill="auto"/>
                  <w:vAlign w:val="bottom"/>
                  <w:hideMark/>
                </w:tcPr>
                <w:p w14:paraId="0056175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1.569.119</w:t>
                  </w:r>
                </w:p>
              </w:tc>
              <w:tc>
                <w:tcPr>
                  <w:tcW w:w="1113" w:type="dxa"/>
                  <w:tcBorders>
                    <w:top w:val="nil"/>
                    <w:left w:val="nil"/>
                    <w:bottom w:val="single" w:sz="4" w:space="0" w:color="auto"/>
                    <w:right w:val="single" w:sz="4" w:space="0" w:color="auto"/>
                  </w:tcBorders>
                  <w:shd w:val="clear" w:color="auto" w:fill="auto"/>
                  <w:vAlign w:val="bottom"/>
                  <w:hideMark/>
                </w:tcPr>
                <w:p w14:paraId="01CA05F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E530E9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363EB3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B42BF1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4AA9E51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2C5A5F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37E2C4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3A74CD4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DF4B6F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201C4A8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r>
            <w:tr w:rsidR="00546AD7" w:rsidRPr="00546AD7" w14:paraId="32F7716A"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465DD544"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 xml:space="preserve">Obveze za usluge drugih zdravstvenih ustanova                                   </w:t>
                  </w:r>
                </w:p>
              </w:tc>
              <w:tc>
                <w:tcPr>
                  <w:tcW w:w="1277" w:type="dxa"/>
                  <w:tcBorders>
                    <w:top w:val="nil"/>
                    <w:left w:val="nil"/>
                    <w:bottom w:val="single" w:sz="4" w:space="0" w:color="auto"/>
                    <w:right w:val="single" w:sz="4" w:space="0" w:color="auto"/>
                  </w:tcBorders>
                  <w:shd w:val="clear" w:color="auto" w:fill="auto"/>
                  <w:vAlign w:val="bottom"/>
                  <w:hideMark/>
                </w:tcPr>
                <w:p w14:paraId="18CB6B3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15.395</w:t>
                  </w:r>
                </w:p>
              </w:tc>
              <w:tc>
                <w:tcPr>
                  <w:tcW w:w="1113" w:type="dxa"/>
                  <w:tcBorders>
                    <w:top w:val="nil"/>
                    <w:left w:val="nil"/>
                    <w:bottom w:val="single" w:sz="4" w:space="0" w:color="auto"/>
                    <w:right w:val="single" w:sz="4" w:space="0" w:color="auto"/>
                  </w:tcBorders>
                  <w:shd w:val="clear" w:color="auto" w:fill="auto"/>
                  <w:vAlign w:val="bottom"/>
                  <w:hideMark/>
                </w:tcPr>
                <w:p w14:paraId="4EDE05A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3.802</w:t>
                  </w:r>
                </w:p>
              </w:tc>
              <w:tc>
                <w:tcPr>
                  <w:tcW w:w="1057" w:type="dxa"/>
                  <w:tcBorders>
                    <w:top w:val="nil"/>
                    <w:left w:val="nil"/>
                    <w:bottom w:val="single" w:sz="4" w:space="0" w:color="auto"/>
                    <w:right w:val="single" w:sz="4" w:space="0" w:color="auto"/>
                  </w:tcBorders>
                  <w:shd w:val="clear" w:color="auto" w:fill="auto"/>
                  <w:vAlign w:val="bottom"/>
                  <w:hideMark/>
                </w:tcPr>
                <w:p w14:paraId="368CF47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3.802</w:t>
                  </w:r>
                </w:p>
              </w:tc>
              <w:tc>
                <w:tcPr>
                  <w:tcW w:w="1057" w:type="dxa"/>
                  <w:tcBorders>
                    <w:top w:val="nil"/>
                    <w:left w:val="nil"/>
                    <w:bottom w:val="single" w:sz="4" w:space="0" w:color="auto"/>
                    <w:right w:val="single" w:sz="4" w:space="0" w:color="auto"/>
                  </w:tcBorders>
                  <w:shd w:val="clear" w:color="auto" w:fill="auto"/>
                  <w:vAlign w:val="bottom"/>
                  <w:hideMark/>
                </w:tcPr>
                <w:p w14:paraId="588AAC8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5B08AAB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6898D0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5F5783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5113132"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7F98F78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A5C978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3D2E441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26</w:t>
                  </w:r>
                </w:p>
              </w:tc>
            </w:tr>
            <w:tr w:rsidR="00546AD7" w:rsidRPr="00546AD7" w14:paraId="7B23FE7F"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59C6AC6C"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 xml:space="preserve">Obveze prema </w:t>
                  </w:r>
                  <w:proofErr w:type="spellStart"/>
                  <w:r w:rsidRPr="00546AD7">
                    <w:rPr>
                      <w:rFonts w:ascii="Arial" w:hAnsi="Arial" w:cs="Arial"/>
                      <w:color w:val="000000"/>
                      <w:sz w:val="18"/>
                      <w:szCs w:val="18"/>
                    </w:rPr>
                    <w:t>komitentnim</w:t>
                  </w:r>
                  <w:proofErr w:type="spellEnd"/>
                  <w:r w:rsidRPr="00546AD7">
                    <w:rPr>
                      <w:rFonts w:ascii="Arial" w:hAnsi="Arial" w:cs="Arial"/>
                      <w:color w:val="000000"/>
                      <w:sz w:val="18"/>
                      <w:szCs w:val="18"/>
                    </w:rPr>
                    <w:t xml:space="preserve"> bankama za kredite</w:t>
                  </w:r>
                </w:p>
              </w:tc>
              <w:tc>
                <w:tcPr>
                  <w:tcW w:w="1277" w:type="dxa"/>
                  <w:tcBorders>
                    <w:top w:val="nil"/>
                    <w:left w:val="nil"/>
                    <w:bottom w:val="single" w:sz="4" w:space="0" w:color="auto"/>
                    <w:right w:val="single" w:sz="4" w:space="0" w:color="auto"/>
                  </w:tcBorders>
                  <w:shd w:val="clear" w:color="auto" w:fill="auto"/>
                  <w:vAlign w:val="bottom"/>
                  <w:hideMark/>
                </w:tcPr>
                <w:p w14:paraId="35D19EED"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26.515.151</w:t>
                  </w:r>
                </w:p>
              </w:tc>
              <w:tc>
                <w:tcPr>
                  <w:tcW w:w="1113" w:type="dxa"/>
                  <w:tcBorders>
                    <w:top w:val="nil"/>
                    <w:left w:val="nil"/>
                    <w:bottom w:val="single" w:sz="4" w:space="0" w:color="auto"/>
                    <w:right w:val="single" w:sz="4" w:space="0" w:color="auto"/>
                  </w:tcBorders>
                  <w:shd w:val="clear" w:color="auto" w:fill="auto"/>
                  <w:vAlign w:val="bottom"/>
                  <w:hideMark/>
                </w:tcPr>
                <w:p w14:paraId="45CAAEF5"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BA6C41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17BCC2E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F8ED68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65C8465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4F3E6C6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28D0FF70"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74E42D9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0B726F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3D5EDBD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r>
            <w:tr w:rsidR="00546AD7" w:rsidRPr="00546AD7" w14:paraId="549C2946" w14:textId="77777777" w:rsidTr="0046426E">
              <w:trPr>
                <w:trHeight w:val="191"/>
              </w:trPr>
              <w:tc>
                <w:tcPr>
                  <w:tcW w:w="1942" w:type="dxa"/>
                  <w:tcBorders>
                    <w:top w:val="nil"/>
                    <w:left w:val="single" w:sz="4" w:space="0" w:color="auto"/>
                    <w:bottom w:val="single" w:sz="4" w:space="0" w:color="auto"/>
                    <w:right w:val="single" w:sz="4" w:space="0" w:color="auto"/>
                  </w:tcBorders>
                  <w:shd w:val="clear" w:color="auto" w:fill="auto"/>
                  <w:vAlign w:val="center"/>
                  <w:hideMark/>
                </w:tcPr>
                <w:p w14:paraId="2EE74DF7"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Ostale nespomenute obveze</w:t>
                  </w:r>
                </w:p>
              </w:tc>
              <w:tc>
                <w:tcPr>
                  <w:tcW w:w="1277" w:type="dxa"/>
                  <w:tcBorders>
                    <w:top w:val="nil"/>
                    <w:left w:val="nil"/>
                    <w:bottom w:val="single" w:sz="4" w:space="0" w:color="auto"/>
                    <w:right w:val="single" w:sz="4" w:space="0" w:color="auto"/>
                  </w:tcBorders>
                  <w:shd w:val="clear" w:color="auto" w:fill="auto"/>
                  <w:vAlign w:val="bottom"/>
                  <w:hideMark/>
                </w:tcPr>
                <w:p w14:paraId="7AA6D212"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238.406</w:t>
                  </w:r>
                </w:p>
              </w:tc>
              <w:tc>
                <w:tcPr>
                  <w:tcW w:w="1113" w:type="dxa"/>
                  <w:tcBorders>
                    <w:top w:val="nil"/>
                    <w:left w:val="nil"/>
                    <w:bottom w:val="single" w:sz="4" w:space="0" w:color="auto"/>
                    <w:right w:val="single" w:sz="4" w:space="0" w:color="auto"/>
                  </w:tcBorders>
                  <w:shd w:val="clear" w:color="auto" w:fill="auto"/>
                  <w:vAlign w:val="bottom"/>
                  <w:hideMark/>
                </w:tcPr>
                <w:p w14:paraId="6CD5F878"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55.380</w:t>
                  </w:r>
                </w:p>
              </w:tc>
              <w:tc>
                <w:tcPr>
                  <w:tcW w:w="1057" w:type="dxa"/>
                  <w:tcBorders>
                    <w:top w:val="nil"/>
                    <w:left w:val="nil"/>
                    <w:bottom w:val="single" w:sz="4" w:space="0" w:color="auto"/>
                    <w:right w:val="single" w:sz="4" w:space="0" w:color="auto"/>
                  </w:tcBorders>
                  <w:shd w:val="clear" w:color="auto" w:fill="auto"/>
                  <w:vAlign w:val="bottom"/>
                  <w:hideMark/>
                </w:tcPr>
                <w:p w14:paraId="67A9FE3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55.380</w:t>
                  </w:r>
                </w:p>
              </w:tc>
              <w:tc>
                <w:tcPr>
                  <w:tcW w:w="1057" w:type="dxa"/>
                  <w:tcBorders>
                    <w:top w:val="nil"/>
                    <w:left w:val="nil"/>
                    <w:bottom w:val="single" w:sz="4" w:space="0" w:color="auto"/>
                    <w:right w:val="single" w:sz="4" w:space="0" w:color="auto"/>
                  </w:tcBorders>
                  <w:shd w:val="clear" w:color="auto" w:fill="auto"/>
                  <w:vAlign w:val="bottom"/>
                  <w:hideMark/>
                </w:tcPr>
                <w:p w14:paraId="7F8A7019"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7CFB736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55872E3A"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3E0551F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6D275ED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vAlign w:val="bottom"/>
                  <w:hideMark/>
                </w:tcPr>
                <w:p w14:paraId="1A6DD7E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14:paraId="02FFF676"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single" w:sz="4" w:space="0" w:color="auto"/>
                    <w:right w:val="single" w:sz="4" w:space="0" w:color="auto"/>
                  </w:tcBorders>
                  <w:shd w:val="clear" w:color="auto" w:fill="auto"/>
                  <w:vAlign w:val="bottom"/>
                  <w:hideMark/>
                </w:tcPr>
                <w:p w14:paraId="309EBBE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3</w:t>
                  </w:r>
                </w:p>
              </w:tc>
            </w:tr>
            <w:tr w:rsidR="00546AD7" w:rsidRPr="00546AD7" w14:paraId="6AC2B61D" w14:textId="77777777" w:rsidTr="0046426E">
              <w:trPr>
                <w:trHeight w:val="191"/>
              </w:trPr>
              <w:tc>
                <w:tcPr>
                  <w:tcW w:w="1942" w:type="dxa"/>
                  <w:tcBorders>
                    <w:top w:val="nil"/>
                    <w:left w:val="single" w:sz="4" w:space="0" w:color="auto"/>
                    <w:bottom w:val="nil"/>
                    <w:right w:val="single" w:sz="4" w:space="0" w:color="auto"/>
                  </w:tcBorders>
                  <w:shd w:val="clear" w:color="auto" w:fill="auto"/>
                  <w:vAlign w:val="center"/>
                  <w:hideMark/>
                </w:tcPr>
                <w:p w14:paraId="05E8396D" w14:textId="77777777" w:rsidR="00546AD7" w:rsidRPr="00546AD7" w:rsidRDefault="00546AD7" w:rsidP="00546AD7">
                  <w:pPr>
                    <w:spacing w:after="0" w:line="240" w:lineRule="auto"/>
                    <w:rPr>
                      <w:rFonts w:ascii="Arial" w:hAnsi="Arial" w:cs="Arial"/>
                      <w:color w:val="000000"/>
                      <w:sz w:val="18"/>
                      <w:szCs w:val="18"/>
                    </w:rPr>
                  </w:pPr>
                  <w:r w:rsidRPr="00546AD7">
                    <w:rPr>
                      <w:rFonts w:ascii="Arial" w:hAnsi="Arial" w:cs="Arial"/>
                      <w:color w:val="000000"/>
                      <w:sz w:val="18"/>
                      <w:szCs w:val="18"/>
                    </w:rPr>
                    <w:t>Obveze prema HZZO za manje izvršen rad</w:t>
                  </w:r>
                </w:p>
              </w:tc>
              <w:tc>
                <w:tcPr>
                  <w:tcW w:w="1277" w:type="dxa"/>
                  <w:tcBorders>
                    <w:top w:val="nil"/>
                    <w:left w:val="nil"/>
                    <w:bottom w:val="nil"/>
                    <w:right w:val="single" w:sz="4" w:space="0" w:color="auto"/>
                  </w:tcBorders>
                  <w:shd w:val="clear" w:color="auto" w:fill="auto"/>
                  <w:vAlign w:val="bottom"/>
                  <w:hideMark/>
                </w:tcPr>
                <w:p w14:paraId="38EFB9A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2.683.878</w:t>
                  </w:r>
                </w:p>
              </w:tc>
              <w:tc>
                <w:tcPr>
                  <w:tcW w:w="1113" w:type="dxa"/>
                  <w:tcBorders>
                    <w:top w:val="nil"/>
                    <w:left w:val="nil"/>
                    <w:bottom w:val="single" w:sz="4" w:space="0" w:color="auto"/>
                    <w:right w:val="single" w:sz="4" w:space="0" w:color="auto"/>
                  </w:tcBorders>
                  <w:shd w:val="clear" w:color="auto" w:fill="auto"/>
                  <w:vAlign w:val="bottom"/>
                  <w:hideMark/>
                </w:tcPr>
                <w:p w14:paraId="5FB21834"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4E57693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0A6D4E03"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1E567E71"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773D751D"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0BC2BEFE"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4925C7A7"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113" w:type="dxa"/>
                  <w:tcBorders>
                    <w:top w:val="nil"/>
                    <w:left w:val="nil"/>
                    <w:bottom w:val="nil"/>
                    <w:right w:val="single" w:sz="4" w:space="0" w:color="auto"/>
                  </w:tcBorders>
                  <w:shd w:val="clear" w:color="auto" w:fill="auto"/>
                  <w:vAlign w:val="bottom"/>
                  <w:hideMark/>
                </w:tcPr>
                <w:p w14:paraId="4969200B"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057" w:type="dxa"/>
                  <w:tcBorders>
                    <w:top w:val="nil"/>
                    <w:left w:val="nil"/>
                    <w:bottom w:val="nil"/>
                    <w:right w:val="single" w:sz="4" w:space="0" w:color="auto"/>
                  </w:tcBorders>
                  <w:shd w:val="clear" w:color="auto" w:fill="auto"/>
                  <w:vAlign w:val="bottom"/>
                  <w:hideMark/>
                </w:tcPr>
                <w:p w14:paraId="60FF1FAF"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c>
                <w:tcPr>
                  <w:tcW w:w="1246" w:type="dxa"/>
                  <w:tcBorders>
                    <w:top w:val="nil"/>
                    <w:left w:val="nil"/>
                    <w:bottom w:val="nil"/>
                    <w:right w:val="single" w:sz="4" w:space="0" w:color="auto"/>
                  </w:tcBorders>
                  <w:shd w:val="clear" w:color="auto" w:fill="auto"/>
                  <w:vAlign w:val="bottom"/>
                  <w:hideMark/>
                </w:tcPr>
                <w:p w14:paraId="366F66AC" w14:textId="77777777" w:rsidR="00546AD7" w:rsidRPr="00546AD7" w:rsidRDefault="00546AD7" w:rsidP="00546AD7">
                  <w:pPr>
                    <w:spacing w:after="0" w:line="240" w:lineRule="auto"/>
                    <w:jc w:val="right"/>
                    <w:rPr>
                      <w:rFonts w:ascii="Arial" w:hAnsi="Arial" w:cs="Arial"/>
                      <w:color w:val="000000"/>
                      <w:sz w:val="18"/>
                      <w:szCs w:val="18"/>
                    </w:rPr>
                  </w:pPr>
                  <w:r w:rsidRPr="00546AD7">
                    <w:rPr>
                      <w:rFonts w:ascii="Arial" w:hAnsi="Arial" w:cs="Arial"/>
                      <w:color w:val="000000"/>
                      <w:sz w:val="18"/>
                      <w:szCs w:val="18"/>
                    </w:rPr>
                    <w:t>0</w:t>
                  </w:r>
                </w:p>
              </w:tc>
            </w:tr>
            <w:tr w:rsidR="00546AD7" w:rsidRPr="00546AD7" w14:paraId="4450156C" w14:textId="77777777" w:rsidTr="0046426E">
              <w:trPr>
                <w:trHeight w:val="191"/>
              </w:trPr>
              <w:tc>
                <w:tcPr>
                  <w:tcW w:w="194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D16A60" w14:textId="77777777" w:rsidR="00546AD7" w:rsidRPr="00546AD7" w:rsidRDefault="00546AD7" w:rsidP="00546AD7">
                  <w:pPr>
                    <w:spacing w:after="0" w:line="240" w:lineRule="auto"/>
                    <w:rPr>
                      <w:rFonts w:ascii="Arial" w:hAnsi="Arial" w:cs="Arial"/>
                      <w:b/>
                      <w:bCs/>
                      <w:color w:val="000000"/>
                      <w:sz w:val="18"/>
                      <w:szCs w:val="18"/>
                    </w:rPr>
                  </w:pPr>
                  <w:r w:rsidRPr="00546AD7">
                    <w:rPr>
                      <w:rFonts w:ascii="Arial" w:hAnsi="Arial" w:cs="Arial"/>
                      <w:b/>
                      <w:bCs/>
                      <w:color w:val="000000"/>
                      <w:sz w:val="18"/>
                      <w:szCs w:val="18"/>
                    </w:rPr>
                    <w:t>UKUPNO:</w:t>
                  </w:r>
                </w:p>
              </w:tc>
              <w:tc>
                <w:tcPr>
                  <w:tcW w:w="1277" w:type="dxa"/>
                  <w:tcBorders>
                    <w:top w:val="single" w:sz="8" w:space="0" w:color="auto"/>
                    <w:left w:val="nil"/>
                    <w:bottom w:val="single" w:sz="8" w:space="0" w:color="auto"/>
                    <w:right w:val="single" w:sz="4" w:space="0" w:color="auto"/>
                  </w:tcBorders>
                  <w:shd w:val="clear" w:color="auto" w:fill="auto"/>
                  <w:vAlign w:val="bottom"/>
                  <w:hideMark/>
                </w:tcPr>
                <w:p w14:paraId="5EEAB7AB"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34.519.600</w:t>
                  </w:r>
                </w:p>
              </w:tc>
              <w:tc>
                <w:tcPr>
                  <w:tcW w:w="1113" w:type="dxa"/>
                  <w:tcBorders>
                    <w:top w:val="single" w:sz="8" w:space="0" w:color="auto"/>
                    <w:left w:val="nil"/>
                    <w:bottom w:val="single" w:sz="8" w:space="0" w:color="auto"/>
                    <w:right w:val="single" w:sz="4" w:space="0" w:color="auto"/>
                  </w:tcBorders>
                  <w:shd w:val="clear" w:color="auto" w:fill="auto"/>
                  <w:vAlign w:val="bottom"/>
                  <w:hideMark/>
                </w:tcPr>
                <w:p w14:paraId="6D95104E"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2.226.407</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0A9F83D7"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953.586</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24917A31"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1.101</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7C096E48"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2.940</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10D8C11C"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1.223</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667519E0"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0</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356E83E3"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316</w:t>
                  </w:r>
                </w:p>
              </w:tc>
              <w:tc>
                <w:tcPr>
                  <w:tcW w:w="1113" w:type="dxa"/>
                  <w:tcBorders>
                    <w:top w:val="single" w:sz="8" w:space="0" w:color="auto"/>
                    <w:left w:val="nil"/>
                    <w:bottom w:val="single" w:sz="8" w:space="0" w:color="auto"/>
                    <w:right w:val="single" w:sz="4" w:space="0" w:color="auto"/>
                  </w:tcBorders>
                  <w:shd w:val="clear" w:color="auto" w:fill="auto"/>
                  <w:vAlign w:val="bottom"/>
                  <w:hideMark/>
                </w:tcPr>
                <w:p w14:paraId="6BC66950"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1.265.513</w:t>
                  </w:r>
                </w:p>
              </w:tc>
              <w:tc>
                <w:tcPr>
                  <w:tcW w:w="1057" w:type="dxa"/>
                  <w:tcBorders>
                    <w:top w:val="single" w:sz="8" w:space="0" w:color="auto"/>
                    <w:left w:val="nil"/>
                    <w:bottom w:val="single" w:sz="8" w:space="0" w:color="auto"/>
                    <w:right w:val="single" w:sz="4" w:space="0" w:color="auto"/>
                  </w:tcBorders>
                  <w:shd w:val="clear" w:color="auto" w:fill="auto"/>
                  <w:vAlign w:val="bottom"/>
                  <w:hideMark/>
                </w:tcPr>
                <w:p w14:paraId="35C317B3"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1.728</w:t>
                  </w:r>
                </w:p>
              </w:tc>
              <w:tc>
                <w:tcPr>
                  <w:tcW w:w="1246" w:type="dxa"/>
                  <w:tcBorders>
                    <w:top w:val="single" w:sz="8" w:space="0" w:color="auto"/>
                    <w:left w:val="nil"/>
                    <w:bottom w:val="single" w:sz="8" w:space="0" w:color="auto"/>
                    <w:right w:val="single" w:sz="4" w:space="0" w:color="auto"/>
                  </w:tcBorders>
                  <w:shd w:val="clear" w:color="auto" w:fill="auto"/>
                  <w:vAlign w:val="bottom"/>
                  <w:hideMark/>
                </w:tcPr>
                <w:p w14:paraId="18710EC3" w14:textId="77777777" w:rsidR="00546AD7" w:rsidRPr="00546AD7" w:rsidRDefault="00546AD7" w:rsidP="00546AD7">
                  <w:pPr>
                    <w:spacing w:after="0" w:line="240" w:lineRule="auto"/>
                    <w:jc w:val="right"/>
                    <w:rPr>
                      <w:rFonts w:ascii="Arial" w:hAnsi="Arial" w:cs="Arial"/>
                      <w:b/>
                      <w:bCs/>
                      <w:color w:val="000000"/>
                      <w:sz w:val="18"/>
                      <w:szCs w:val="18"/>
                    </w:rPr>
                  </w:pPr>
                  <w:r w:rsidRPr="00546AD7">
                    <w:rPr>
                      <w:rFonts w:ascii="Arial" w:hAnsi="Arial" w:cs="Arial"/>
                      <w:b/>
                      <w:bCs/>
                      <w:color w:val="000000"/>
                      <w:sz w:val="18"/>
                      <w:szCs w:val="18"/>
                    </w:rPr>
                    <w:t>1.655</w:t>
                  </w:r>
                </w:p>
              </w:tc>
            </w:tr>
          </w:tbl>
          <w:p w14:paraId="42C84327" w14:textId="77777777" w:rsidR="0001181F" w:rsidRDefault="0001181F" w:rsidP="0001181F">
            <w:pPr>
              <w:spacing w:after="0" w:line="240" w:lineRule="auto"/>
              <w:rPr>
                <w:rFonts w:ascii="Times New Roman" w:hAnsi="Times New Roman"/>
                <w:b/>
                <w:sz w:val="24"/>
                <w:szCs w:val="24"/>
              </w:rPr>
            </w:pPr>
            <w:r>
              <w:rPr>
                <w:rFonts w:ascii="Times New Roman" w:hAnsi="Times New Roman"/>
                <w:b/>
                <w:sz w:val="24"/>
                <w:szCs w:val="24"/>
              </w:rPr>
              <w:t>OBVEZE</w:t>
            </w:r>
          </w:p>
          <w:p w14:paraId="30669644" w14:textId="50E75563" w:rsidR="00115348" w:rsidRDefault="0001181F" w:rsidP="00546AD7">
            <w:pPr>
              <w:spacing w:after="0" w:line="240" w:lineRule="auto"/>
              <w:rPr>
                <w:rFonts w:ascii="Times New Roman" w:hAnsi="Times New Roman"/>
                <w:b/>
                <w:sz w:val="24"/>
                <w:szCs w:val="24"/>
              </w:rPr>
            </w:pPr>
            <w:r w:rsidRPr="00546AD7">
              <w:rPr>
                <w:rFonts w:ascii="Times New Roman" w:hAnsi="Times New Roman"/>
                <w:bCs/>
                <w:i/>
                <w:iCs/>
                <w:sz w:val="20"/>
                <w:szCs w:val="20"/>
              </w:rPr>
              <w:t>Tablica 2</w:t>
            </w:r>
            <w:r>
              <w:rPr>
                <w:rFonts w:ascii="Times New Roman" w:hAnsi="Times New Roman"/>
                <w:bCs/>
                <w:i/>
                <w:iCs/>
                <w:sz w:val="20"/>
                <w:szCs w:val="20"/>
              </w:rPr>
              <w:t>.</w:t>
            </w:r>
          </w:p>
          <w:p w14:paraId="59CD8AAA" w14:textId="7F0B2B78" w:rsidR="0001181F" w:rsidRDefault="0001181F" w:rsidP="00546AD7">
            <w:pPr>
              <w:spacing w:after="0" w:line="240" w:lineRule="auto"/>
              <w:rPr>
                <w:rFonts w:ascii="Times New Roman" w:hAnsi="Times New Roman"/>
                <w:b/>
                <w:sz w:val="24"/>
                <w:szCs w:val="24"/>
              </w:rPr>
            </w:pPr>
          </w:p>
          <w:p w14:paraId="422F440B" w14:textId="55C38C28" w:rsidR="00546AD7" w:rsidRPr="0001181F" w:rsidRDefault="00546AD7" w:rsidP="00546AD7">
            <w:pPr>
              <w:spacing w:after="0" w:line="240" w:lineRule="auto"/>
              <w:rPr>
                <w:rFonts w:ascii="Times New Roman" w:hAnsi="Times New Roman"/>
                <w:b/>
                <w:sz w:val="24"/>
                <w:szCs w:val="24"/>
              </w:rPr>
            </w:pPr>
          </w:p>
        </w:tc>
      </w:tr>
      <w:tr w:rsidR="00546AD7" w:rsidRPr="0070339E" w14:paraId="2A592D23" w14:textId="77777777" w:rsidTr="00B06494">
        <w:trPr>
          <w:trHeight w:val="76"/>
        </w:trPr>
        <w:tc>
          <w:tcPr>
            <w:tcW w:w="0" w:type="auto"/>
            <w:tcBorders>
              <w:top w:val="nil"/>
              <w:left w:val="nil"/>
              <w:bottom w:val="nil"/>
              <w:right w:val="nil"/>
            </w:tcBorders>
            <w:shd w:val="clear" w:color="auto" w:fill="auto"/>
            <w:noWrap/>
            <w:vAlign w:val="bottom"/>
          </w:tcPr>
          <w:p w14:paraId="2BB00C0A" w14:textId="77777777" w:rsidR="00A83DE0" w:rsidRPr="0070339E" w:rsidRDefault="00A83DE0"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43E784F6" w14:textId="77777777" w:rsidR="002440A1" w:rsidRPr="0070339E" w:rsidRDefault="002440A1"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center"/>
          </w:tcPr>
          <w:p w14:paraId="23E49867" w14:textId="77777777" w:rsidR="002440A1" w:rsidRPr="0070339E" w:rsidRDefault="002440A1" w:rsidP="00546AD7">
            <w:pPr>
              <w:spacing w:after="0" w:line="240" w:lineRule="auto"/>
              <w:jc w:val="cente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13B76264" w14:textId="77777777" w:rsidR="002440A1" w:rsidRPr="0070339E" w:rsidRDefault="002440A1" w:rsidP="00546AD7">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bottom"/>
          </w:tcPr>
          <w:p w14:paraId="7D4647ED" w14:textId="77777777" w:rsidR="002440A1" w:rsidRPr="0070339E" w:rsidRDefault="002440A1" w:rsidP="00546AD7">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bottom"/>
          </w:tcPr>
          <w:p w14:paraId="0C4258BF" w14:textId="77777777" w:rsidR="002440A1" w:rsidRPr="0070339E" w:rsidRDefault="002440A1"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68533E6C" w14:textId="77777777" w:rsidR="002440A1" w:rsidRPr="0070339E" w:rsidRDefault="002440A1"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5C8EA76C" w14:textId="77777777" w:rsidR="002440A1" w:rsidRPr="0070339E" w:rsidRDefault="002440A1"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67B9D38B" w14:textId="77777777" w:rsidR="002440A1" w:rsidRPr="0070339E" w:rsidRDefault="002440A1" w:rsidP="00546AD7">
            <w:pPr>
              <w:spacing w:after="0" w:line="240" w:lineRule="auto"/>
              <w:jc w:val="right"/>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5EF55841" w14:textId="77777777" w:rsidR="002440A1" w:rsidRPr="0070339E" w:rsidRDefault="002440A1" w:rsidP="00546AD7">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14:paraId="0547B0E0" w14:textId="77777777" w:rsidR="002440A1" w:rsidRPr="0070339E" w:rsidRDefault="002440A1" w:rsidP="00546AD7">
            <w:pPr>
              <w:spacing w:after="0" w:line="240" w:lineRule="auto"/>
              <w:jc w:val="right"/>
              <w:rPr>
                <w:rFonts w:ascii="Times New Roman" w:hAnsi="Times New Roman"/>
                <w:sz w:val="20"/>
                <w:szCs w:val="20"/>
              </w:rPr>
            </w:pPr>
          </w:p>
        </w:tc>
      </w:tr>
      <w:tr w:rsidR="00B97AFC" w:rsidRPr="0070339E" w14:paraId="4435634D" w14:textId="77777777" w:rsidTr="00B06494">
        <w:trPr>
          <w:trHeight w:val="107"/>
        </w:trPr>
        <w:tc>
          <w:tcPr>
            <w:tcW w:w="0" w:type="auto"/>
            <w:gridSpan w:val="11"/>
            <w:tcBorders>
              <w:top w:val="nil"/>
              <w:left w:val="nil"/>
              <w:bottom w:val="nil"/>
              <w:right w:val="nil"/>
            </w:tcBorders>
            <w:shd w:val="clear" w:color="auto" w:fill="auto"/>
            <w:noWrap/>
            <w:vAlign w:val="bottom"/>
          </w:tcPr>
          <w:p w14:paraId="3A254E30" w14:textId="5CF2777F" w:rsidR="00546AD7" w:rsidRPr="0070339E" w:rsidRDefault="00546AD7" w:rsidP="00546AD7">
            <w:pPr>
              <w:spacing w:after="0" w:line="240" w:lineRule="auto"/>
              <w:rPr>
                <w:rFonts w:ascii="Times New Roman" w:hAnsi="Times New Roman"/>
                <w:b/>
                <w:bCs/>
                <w:sz w:val="28"/>
                <w:szCs w:val="28"/>
              </w:rPr>
            </w:pPr>
          </w:p>
        </w:tc>
      </w:tr>
    </w:tbl>
    <w:p w14:paraId="08637A4A" w14:textId="77777777" w:rsidR="00B06494" w:rsidRDefault="00B06494" w:rsidP="00546AD7">
      <w:pPr>
        <w:pStyle w:val="Bezproreda"/>
        <w:jc w:val="both"/>
        <w:rPr>
          <w:b/>
        </w:rPr>
        <w:sectPr w:rsidR="00B06494" w:rsidSect="00B06494">
          <w:pgSz w:w="16838" w:h="11906" w:orient="landscape"/>
          <w:pgMar w:top="1418" w:right="1418" w:bottom="1418" w:left="1418" w:header="709" w:footer="709" w:gutter="0"/>
          <w:cols w:space="708"/>
          <w:docGrid w:linePitch="360"/>
        </w:sectPr>
      </w:pPr>
    </w:p>
    <w:p w14:paraId="50B3F0E3" w14:textId="2A5CD3EE" w:rsidR="00B06494" w:rsidRPr="0046426E" w:rsidRDefault="00B06494" w:rsidP="0046426E">
      <w:pPr>
        <w:pStyle w:val="Bezproreda"/>
        <w:ind w:firstLine="142"/>
        <w:jc w:val="both"/>
        <w:rPr>
          <w:b/>
        </w:rPr>
      </w:pPr>
      <w:r w:rsidRPr="0046426E">
        <w:lastRenderedPageBreak/>
        <w:t xml:space="preserve">Obveze bilježe povećanje </w:t>
      </w:r>
      <w:r w:rsidR="001B13D8">
        <w:t xml:space="preserve">u odnosu na prijašnje godine </w:t>
      </w:r>
      <w:r w:rsidRPr="0046426E">
        <w:t>zbog dugoročnog kredita Zagrebačke banke Ugovor br. 325232484 i Dodatak br. 1, u iznosu 28.000.000 kn za investiciju Naftalan 2 s unutarnjim i vanjskim bazenima.</w:t>
      </w:r>
    </w:p>
    <w:p w14:paraId="259D7E14" w14:textId="77777777" w:rsidR="000105F9" w:rsidRPr="0046426E" w:rsidRDefault="000105F9" w:rsidP="00B06494">
      <w:pPr>
        <w:pStyle w:val="Bezproreda"/>
        <w:ind w:firstLine="708"/>
        <w:jc w:val="both"/>
      </w:pPr>
    </w:p>
    <w:p w14:paraId="6715DF29" w14:textId="1A520AD4" w:rsidR="00EB510F" w:rsidRPr="00D148A1" w:rsidRDefault="00B06494" w:rsidP="00EB510F">
      <w:pPr>
        <w:spacing w:after="0" w:line="240" w:lineRule="auto"/>
        <w:ind w:firstLine="284"/>
        <w:jc w:val="both"/>
        <w:rPr>
          <w:rFonts w:ascii="Times New Roman" w:hAnsi="Times New Roman"/>
          <w:sz w:val="24"/>
          <w:szCs w:val="24"/>
        </w:rPr>
      </w:pPr>
      <w:r w:rsidRPr="00D148A1">
        <w:rPr>
          <w:rFonts w:ascii="Times New Roman" w:hAnsi="Times New Roman"/>
          <w:sz w:val="24"/>
          <w:szCs w:val="24"/>
        </w:rPr>
        <w:t xml:space="preserve">Na povećanje obveza utječe i smanjenje prihoda i pogoršanje likvidnosti uslijed pandemije bolesti COVID-19. </w:t>
      </w:r>
      <w:r w:rsidR="00EB510F" w:rsidRPr="00D148A1">
        <w:rPr>
          <w:rFonts w:ascii="Times New Roman" w:hAnsi="Times New Roman"/>
          <w:sz w:val="24"/>
          <w:szCs w:val="24"/>
        </w:rPr>
        <w:t xml:space="preserve">Također se u ukupnim obvezama evidentiraju obveze na </w:t>
      </w:r>
      <w:proofErr w:type="spellStart"/>
      <w:r w:rsidR="00EB510F" w:rsidRPr="00D148A1">
        <w:rPr>
          <w:rFonts w:ascii="Times New Roman" w:hAnsi="Times New Roman"/>
          <w:sz w:val="24"/>
          <w:szCs w:val="24"/>
        </w:rPr>
        <w:t>kto</w:t>
      </w:r>
      <w:proofErr w:type="spellEnd"/>
      <w:r w:rsidR="00EB510F" w:rsidRPr="00D148A1">
        <w:rPr>
          <w:rFonts w:ascii="Times New Roman" w:hAnsi="Times New Roman"/>
          <w:sz w:val="24"/>
          <w:szCs w:val="24"/>
        </w:rPr>
        <w:t xml:space="preserve"> 2395110 Obveze za predujmove – HZZO, koje se odnose se na doznačene limite (iznos sredstava za provođenje bolničke i specijalističko – konzilijarne zdravstvene zaštite prema ugovoru sa HZZO). Na 31.12.2021. godine taj iznos </w:t>
      </w:r>
      <w:r w:rsidR="00D148A1">
        <w:rPr>
          <w:rFonts w:ascii="Times New Roman" w:hAnsi="Times New Roman"/>
          <w:sz w:val="24"/>
          <w:szCs w:val="24"/>
        </w:rPr>
        <w:t xml:space="preserve">je </w:t>
      </w:r>
      <w:r w:rsidR="00EB510F" w:rsidRPr="00D148A1">
        <w:rPr>
          <w:rFonts w:ascii="Times New Roman" w:hAnsi="Times New Roman"/>
          <w:sz w:val="24"/>
          <w:szCs w:val="24"/>
          <w:lang w:eastAsia="x-none"/>
        </w:rPr>
        <w:t xml:space="preserve">2.683.878 kn </w:t>
      </w:r>
      <w:r w:rsidR="00D148A1">
        <w:rPr>
          <w:rFonts w:ascii="Times New Roman" w:hAnsi="Times New Roman"/>
          <w:sz w:val="24"/>
          <w:szCs w:val="24"/>
          <w:lang w:eastAsia="x-none"/>
        </w:rPr>
        <w:t xml:space="preserve">koji se vodi na </w:t>
      </w:r>
      <w:r w:rsidR="00EB510F" w:rsidRPr="00D148A1">
        <w:rPr>
          <w:rFonts w:ascii="Times New Roman" w:hAnsi="Times New Roman"/>
          <w:sz w:val="24"/>
          <w:szCs w:val="24"/>
          <w:lang w:eastAsia="x-none"/>
        </w:rPr>
        <w:t xml:space="preserve">Obvezama za predujmove </w:t>
      </w:r>
      <w:r w:rsidR="00D148A1">
        <w:rPr>
          <w:rFonts w:ascii="Times New Roman" w:hAnsi="Times New Roman"/>
          <w:sz w:val="24"/>
          <w:szCs w:val="24"/>
          <w:lang w:eastAsia="x-none"/>
        </w:rPr>
        <w:t>–</w:t>
      </w:r>
      <w:r w:rsidR="00EB510F" w:rsidRPr="00D148A1">
        <w:rPr>
          <w:rFonts w:ascii="Times New Roman" w:hAnsi="Times New Roman"/>
          <w:sz w:val="24"/>
          <w:szCs w:val="24"/>
          <w:lang w:eastAsia="x-none"/>
        </w:rPr>
        <w:t xml:space="preserve"> HZZO</w:t>
      </w:r>
      <w:r w:rsidR="00D148A1">
        <w:rPr>
          <w:rFonts w:ascii="Times New Roman" w:hAnsi="Times New Roman"/>
          <w:sz w:val="24"/>
          <w:szCs w:val="24"/>
          <w:lang w:eastAsia="x-none"/>
        </w:rPr>
        <w:t>, te nije ušao u ukupne prihode Naftalan-a.</w:t>
      </w:r>
    </w:p>
    <w:p w14:paraId="3FBB4ECA" w14:textId="4D1F11D8" w:rsidR="00EB510F" w:rsidRPr="00787F0F" w:rsidRDefault="00EB510F" w:rsidP="00EB510F">
      <w:pPr>
        <w:pStyle w:val="Tijeloteksta"/>
      </w:pPr>
    </w:p>
    <w:p w14:paraId="222D1157" w14:textId="0FCA7BF8" w:rsidR="00B06494" w:rsidRPr="0046426E" w:rsidRDefault="00B06494" w:rsidP="0046426E">
      <w:pPr>
        <w:pStyle w:val="Bezproreda"/>
        <w:ind w:left="-57" w:firstLine="199"/>
        <w:jc w:val="both"/>
      </w:pPr>
    </w:p>
    <w:p w14:paraId="35FF02BC" w14:textId="77777777" w:rsidR="00B06494" w:rsidRDefault="00B06494" w:rsidP="00B06494">
      <w:pPr>
        <w:spacing w:after="0" w:line="240" w:lineRule="auto"/>
        <w:rPr>
          <w:rFonts w:ascii="Times New Roman" w:hAnsi="Times New Roman"/>
          <w:bCs/>
          <w:sz w:val="24"/>
          <w:szCs w:val="24"/>
        </w:rPr>
      </w:pPr>
    </w:p>
    <w:p w14:paraId="2F75068F" w14:textId="77777777" w:rsidR="000105F9" w:rsidRDefault="000105F9" w:rsidP="00B06494">
      <w:pPr>
        <w:spacing w:after="0" w:line="240" w:lineRule="auto"/>
        <w:rPr>
          <w:rFonts w:ascii="Times New Roman" w:hAnsi="Times New Roman"/>
          <w:bCs/>
          <w:i/>
          <w:iCs/>
          <w:sz w:val="20"/>
          <w:szCs w:val="20"/>
        </w:rPr>
      </w:pPr>
    </w:p>
    <w:p w14:paraId="1318AEC1" w14:textId="3C7A0094" w:rsidR="00B06494" w:rsidRDefault="00B06494" w:rsidP="00B06494">
      <w:pPr>
        <w:spacing w:after="0" w:line="240" w:lineRule="auto"/>
        <w:rPr>
          <w:rFonts w:ascii="Times New Roman" w:hAnsi="Times New Roman"/>
          <w:bCs/>
          <w:sz w:val="24"/>
          <w:szCs w:val="24"/>
        </w:rPr>
      </w:pPr>
      <w:r w:rsidRPr="00FC1EF5">
        <w:rPr>
          <w:rFonts w:ascii="Times New Roman" w:hAnsi="Times New Roman"/>
          <w:bCs/>
          <w:i/>
          <w:iCs/>
          <w:sz w:val="20"/>
          <w:szCs w:val="20"/>
        </w:rPr>
        <w:t>Tablica 3.</w:t>
      </w:r>
      <w:r>
        <w:rPr>
          <w:rFonts w:ascii="Times New Roman" w:hAnsi="Times New Roman"/>
          <w:bCs/>
          <w:sz w:val="24"/>
          <w:szCs w:val="24"/>
        </w:rPr>
        <w:t xml:space="preserve"> </w:t>
      </w:r>
    </w:p>
    <w:p w14:paraId="34F4EE64" w14:textId="77777777" w:rsidR="00B06494" w:rsidRPr="00E703FB" w:rsidRDefault="00B06494" w:rsidP="00B06494">
      <w:pPr>
        <w:tabs>
          <w:tab w:val="left" w:pos="3120"/>
        </w:tabs>
        <w:spacing w:after="0" w:line="240" w:lineRule="auto"/>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536"/>
        <w:gridCol w:w="1296"/>
        <w:gridCol w:w="1308"/>
        <w:gridCol w:w="1516"/>
      </w:tblGrid>
      <w:tr w:rsidR="00B06494" w:rsidRPr="00E703FB" w14:paraId="47B3E157" w14:textId="77777777" w:rsidTr="00C15D45">
        <w:trPr>
          <w:trHeight w:val="251"/>
          <w:jc w:val="center"/>
        </w:trPr>
        <w:tc>
          <w:tcPr>
            <w:tcW w:w="1096" w:type="dxa"/>
          </w:tcPr>
          <w:p w14:paraId="336A48B9" w14:textId="77777777" w:rsidR="00B06494" w:rsidRPr="00E703FB" w:rsidRDefault="00B06494" w:rsidP="00C15D45">
            <w:pPr>
              <w:spacing w:after="0" w:line="240" w:lineRule="auto"/>
              <w:jc w:val="center"/>
              <w:rPr>
                <w:rFonts w:ascii="Times New Roman" w:hAnsi="Times New Roman"/>
                <w:b/>
                <w:sz w:val="24"/>
                <w:szCs w:val="24"/>
              </w:rPr>
            </w:pPr>
            <w:r w:rsidRPr="00E703FB">
              <w:rPr>
                <w:rFonts w:ascii="Times New Roman" w:hAnsi="Times New Roman"/>
                <w:b/>
                <w:sz w:val="24"/>
                <w:szCs w:val="24"/>
              </w:rPr>
              <w:t>RB.BR.</w:t>
            </w:r>
          </w:p>
        </w:tc>
        <w:tc>
          <w:tcPr>
            <w:tcW w:w="3536" w:type="dxa"/>
          </w:tcPr>
          <w:p w14:paraId="0F74A53F" w14:textId="77777777" w:rsidR="00B06494" w:rsidRPr="00E703FB" w:rsidRDefault="00B06494" w:rsidP="00C15D45">
            <w:pPr>
              <w:spacing w:after="0" w:line="240" w:lineRule="auto"/>
              <w:jc w:val="center"/>
              <w:rPr>
                <w:rFonts w:ascii="Times New Roman" w:hAnsi="Times New Roman"/>
                <w:b/>
                <w:sz w:val="24"/>
                <w:szCs w:val="24"/>
              </w:rPr>
            </w:pPr>
            <w:r w:rsidRPr="00E703FB">
              <w:rPr>
                <w:rFonts w:ascii="Times New Roman" w:hAnsi="Times New Roman"/>
                <w:b/>
                <w:sz w:val="24"/>
                <w:szCs w:val="24"/>
              </w:rPr>
              <w:t>OBVEZE NA DAN</w:t>
            </w:r>
          </w:p>
        </w:tc>
        <w:tc>
          <w:tcPr>
            <w:tcW w:w="1296" w:type="dxa"/>
          </w:tcPr>
          <w:p w14:paraId="08F412AB" w14:textId="77777777" w:rsidR="00B06494" w:rsidRPr="00E703FB" w:rsidRDefault="00B06494" w:rsidP="00C15D45">
            <w:pPr>
              <w:spacing w:after="0" w:line="240" w:lineRule="auto"/>
              <w:jc w:val="center"/>
              <w:rPr>
                <w:rFonts w:ascii="Times New Roman" w:hAnsi="Times New Roman"/>
                <w:b/>
                <w:sz w:val="20"/>
                <w:szCs w:val="20"/>
              </w:rPr>
            </w:pPr>
            <w:r w:rsidRPr="00E703FB">
              <w:rPr>
                <w:rFonts w:ascii="Times New Roman" w:hAnsi="Times New Roman"/>
                <w:b/>
                <w:sz w:val="20"/>
                <w:szCs w:val="20"/>
              </w:rPr>
              <w:t>UKUPNE OBVEZE</w:t>
            </w:r>
          </w:p>
        </w:tc>
        <w:tc>
          <w:tcPr>
            <w:tcW w:w="1308" w:type="dxa"/>
          </w:tcPr>
          <w:p w14:paraId="167CE71E" w14:textId="77777777" w:rsidR="00B06494" w:rsidRPr="00E703FB" w:rsidRDefault="00B06494" w:rsidP="00C15D45">
            <w:pPr>
              <w:spacing w:after="0" w:line="240" w:lineRule="auto"/>
              <w:jc w:val="center"/>
              <w:rPr>
                <w:rFonts w:ascii="Times New Roman" w:hAnsi="Times New Roman"/>
                <w:b/>
                <w:sz w:val="20"/>
                <w:szCs w:val="20"/>
              </w:rPr>
            </w:pPr>
            <w:r w:rsidRPr="00E703FB">
              <w:rPr>
                <w:rFonts w:ascii="Times New Roman" w:hAnsi="Times New Roman"/>
                <w:b/>
                <w:sz w:val="20"/>
                <w:szCs w:val="20"/>
              </w:rPr>
              <w:t>UKUPNO</w:t>
            </w:r>
          </w:p>
          <w:p w14:paraId="50BB17D4" w14:textId="77777777" w:rsidR="00B06494" w:rsidRPr="00E703FB" w:rsidRDefault="00B06494" w:rsidP="00C15D45">
            <w:pPr>
              <w:spacing w:after="0" w:line="240" w:lineRule="auto"/>
              <w:jc w:val="center"/>
              <w:rPr>
                <w:rFonts w:ascii="Times New Roman" w:hAnsi="Times New Roman"/>
                <w:b/>
                <w:sz w:val="20"/>
                <w:szCs w:val="20"/>
              </w:rPr>
            </w:pPr>
            <w:r w:rsidRPr="00E703FB">
              <w:rPr>
                <w:rFonts w:ascii="Times New Roman" w:hAnsi="Times New Roman"/>
                <w:b/>
                <w:sz w:val="20"/>
                <w:szCs w:val="20"/>
              </w:rPr>
              <w:t>DOSPJELE OBVEZE</w:t>
            </w:r>
          </w:p>
        </w:tc>
        <w:tc>
          <w:tcPr>
            <w:tcW w:w="1516" w:type="dxa"/>
          </w:tcPr>
          <w:p w14:paraId="348E071E" w14:textId="77777777" w:rsidR="00B06494" w:rsidRPr="00E703FB" w:rsidRDefault="00B06494" w:rsidP="00C15D45">
            <w:pPr>
              <w:spacing w:after="0" w:line="240" w:lineRule="auto"/>
              <w:jc w:val="center"/>
              <w:rPr>
                <w:rFonts w:ascii="Times New Roman" w:hAnsi="Times New Roman"/>
                <w:b/>
                <w:sz w:val="20"/>
                <w:szCs w:val="20"/>
              </w:rPr>
            </w:pPr>
            <w:r w:rsidRPr="00E703FB">
              <w:rPr>
                <w:rFonts w:ascii="Times New Roman" w:hAnsi="Times New Roman"/>
                <w:b/>
                <w:sz w:val="20"/>
                <w:szCs w:val="20"/>
              </w:rPr>
              <w:t>DOSPJELE OBVEZE PREKO 60 DANA</w:t>
            </w:r>
          </w:p>
        </w:tc>
      </w:tr>
      <w:tr w:rsidR="00B06494" w:rsidRPr="00E703FB" w14:paraId="6009B0A1" w14:textId="77777777" w:rsidTr="00C15D45">
        <w:trPr>
          <w:jc w:val="center"/>
        </w:trPr>
        <w:tc>
          <w:tcPr>
            <w:tcW w:w="1096" w:type="dxa"/>
          </w:tcPr>
          <w:p w14:paraId="5AD89F78"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1</w:t>
            </w:r>
            <w:r w:rsidRPr="00E703FB">
              <w:rPr>
                <w:rFonts w:ascii="Times New Roman" w:hAnsi="Times New Roman"/>
                <w:sz w:val="24"/>
                <w:szCs w:val="24"/>
              </w:rPr>
              <w:t>.</w:t>
            </w:r>
          </w:p>
        </w:tc>
        <w:tc>
          <w:tcPr>
            <w:tcW w:w="3536" w:type="dxa"/>
          </w:tcPr>
          <w:p w14:paraId="436AA8C4"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31.12.2016.</w:t>
            </w:r>
          </w:p>
        </w:tc>
        <w:tc>
          <w:tcPr>
            <w:tcW w:w="1296" w:type="dxa"/>
            <w:vAlign w:val="bottom"/>
          </w:tcPr>
          <w:p w14:paraId="6DD94FCD"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2.631.416</w:t>
            </w:r>
          </w:p>
        </w:tc>
        <w:tc>
          <w:tcPr>
            <w:tcW w:w="1308" w:type="dxa"/>
          </w:tcPr>
          <w:p w14:paraId="44D75B31"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0</w:t>
            </w:r>
          </w:p>
        </w:tc>
        <w:tc>
          <w:tcPr>
            <w:tcW w:w="1516" w:type="dxa"/>
          </w:tcPr>
          <w:p w14:paraId="14D23A0D" w14:textId="77777777" w:rsidR="00B06494" w:rsidRPr="00E703FB" w:rsidRDefault="00B06494" w:rsidP="00C15D45">
            <w:pPr>
              <w:spacing w:after="0" w:line="240" w:lineRule="auto"/>
              <w:jc w:val="center"/>
              <w:rPr>
                <w:rFonts w:ascii="Times New Roman" w:hAnsi="Times New Roman"/>
                <w:sz w:val="24"/>
                <w:szCs w:val="24"/>
              </w:rPr>
            </w:pPr>
          </w:p>
        </w:tc>
      </w:tr>
      <w:tr w:rsidR="00B06494" w:rsidRPr="00E703FB" w14:paraId="39BEA5A0" w14:textId="77777777" w:rsidTr="00C15D45">
        <w:trPr>
          <w:jc w:val="center"/>
        </w:trPr>
        <w:tc>
          <w:tcPr>
            <w:tcW w:w="1096" w:type="dxa"/>
          </w:tcPr>
          <w:p w14:paraId="6EC9FB42"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2</w:t>
            </w:r>
            <w:r w:rsidRPr="00E703FB">
              <w:rPr>
                <w:rFonts w:ascii="Times New Roman" w:hAnsi="Times New Roman"/>
                <w:sz w:val="24"/>
                <w:szCs w:val="24"/>
              </w:rPr>
              <w:t>.</w:t>
            </w:r>
          </w:p>
        </w:tc>
        <w:tc>
          <w:tcPr>
            <w:tcW w:w="3536" w:type="dxa"/>
          </w:tcPr>
          <w:p w14:paraId="55B90CF5"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31.12.2017.</w:t>
            </w:r>
          </w:p>
        </w:tc>
        <w:tc>
          <w:tcPr>
            <w:tcW w:w="1296" w:type="dxa"/>
            <w:vAlign w:val="bottom"/>
          </w:tcPr>
          <w:p w14:paraId="3733081E"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4.725.508</w:t>
            </w:r>
          </w:p>
        </w:tc>
        <w:tc>
          <w:tcPr>
            <w:tcW w:w="1308" w:type="dxa"/>
          </w:tcPr>
          <w:p w14:paraId="3BCB3D11"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0</w:t>
            </w:r>
          </w:p>
        </w:tc>
        <w:tc>
          <w:tcPr>
            <w:tcW w:w="1516" w:type="dxa"/>
          </w:tcPr>
          <w:p w14:paraId="7EF28AAA" w14:textId="77777777" w:rsidR="00B06494" w:rsidRPr="00E703FB" w:rsidRDefault="00B06494" w:rsidP="00C15D45">
            <w:pPr>
              <w:spacing w:after="0" w:line="240" w:lineRule="auto"/>
              <w:jc w:val="center"/>
              <w:rPr>
                <w:rFonts w:ascii="Times New Roman" w:hAnsi="Times New Roman"/>
                <w:sz w:val="24"/>
                <w:szCs w:val="24"/>
              </w:rPr>
            </w:pPr>
          </w:p>
        </w:tc>
      </w:tr>
      <w:tr w:rsidR="00B06494" w:rsidRPr="00E703FB" w14:paraId="426AF732" w14:textId="77777777" w:rsidTr="00C15D45">
        <w:trPr>
          <w:jc w:val="center"/>
        </w:trPr>
        <w:tc>
          <w:tcPr>
            <w:tcW w:w="1096" w:type="dxa"/>
          </w:tcPr>
          <w:p w14:paraId="61E4CD5B"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3</w:t>
            </w:r>
            <w:r w:rsidRPr="00E703FB">
              <w:rPr>
                <w:rFonts w:ascii="Times New Roman" w:hAnsi="Times New Roman"/>
                <w:sz w:val="24"/>
                <w:szCs w:val="24"/>
              </w:rPr>
              <w:t>.</w:t>
            </w:r>
          </w:p>
        </w:tc>
        <w:tc>
          <w:tcPr>
            <w:tcW w:w="3536" w:type="dxa"/>
          </w:tcPr>
          <w:p w14:paraId="21A6FAEC"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31.12.2018.</w:t>
            </w:r>
          </w:p>
        </w:tc>
        <w:tc>
          <w:tcPr>
            <w:tcW w:w="1296" w:type="dxa"/>
            <w:vAlign w:val="bottom"/>
          </w:tcPr>
          <w:p w14:paraId="1DF4E190"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19.581.255</w:t>
            </w:r>
          </w:p>
        </w:tc>
        <w:tc>
          <w:tcPr>
            <w:tcW w:w="1308" w:type="dxa"/>
          </w:tcPr>
          <w:p w14:paraId="567E2322"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0</w:t>
            </w:r>
          </w:p>
        </w:tc>
        <w:tc>
          <w:tcPr>
            <w:tcW w:w="1516" w:type="dxa"/>
          </w:tcPr>
          <w:p w14:paraId="4016B6AE" w14:textId="77777777" w:rsidR="00B06494" w:rsidRPr="00E703FB" w:rsidRDefault="00B06494" w:rsidP="00C15D45">
            <w:pPr>
              <w:spacing w:after="0" w:line="240" w:lineRule="auto"/>
              <w:jc w:val="center"/>
              <w:rPr>
                <w:rFonts w:ascii="Times New Roman" w:hAnsi="Times New Roman"/>
                <w:sz w:val="24"/>
                <w:szCs w:val="24"/>
              </w:rPr>
            </w:pPr>
          </w:p>
        </w:tc>
      </w:tr>
      <w:tr w:rsidR="00B06494" w:rsidRPr="00E703FB" w14:paraId="5287C395" w14:textId="77777777" w:rsidTr="00C15D45">
        <w:trPr>
          <w:jc w:val="center"/>
        </w:trPr>
        <w:tc>
          <w:tcPr>
            <w:tcW w:w="1096" w:type="dxa"/>
          </w:tcPr>
          <w:p w14:paraId="1C9A05AB"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4</w:t>
            </w:r>
            <w:r w:rsidRPr="00E703FB">
              <w:rPr>
                <w:rFonts w:ascii="Times New Roman" w:hAnsi="Times New Roman"/>
                <w:sz w:val="24"/>
                <w:szCs w:val="24"/>
              </w:rPr>
              <w:t>.</w:t>
            </w:r>
          </w:p>
        </w:tc>
        <w:tc>
          <w:tcPr>
            <w:tcW w:w="3536" w:type="dxa"/>
          </w:tcPr>
          <w:p w14:paraId="5BD8360E"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31.12.2019.</w:t>
            </w:r>
          </w:p>
        </w:tc>
        <w:tc>
          <w:tcPr>
            <w:tcW w:w="1296" w:type="dxa"/>
            <w:vAlign w:val="bottom"/>
          </w:tcPr>
          <w:p w14:paraId="109E9520"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36.008.857</w:t>
            </w:r>
          </w:p>
        </w:tc>
        <w:tc>
          <w:tcPr>
            <w:tcW w:w="1308" w:type="dxa"/>
          </w:tcPr>
          <w:p w14:paraId="2ECB9E87"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0</w:t>
            </w:r>
          </w:p>
        </w:tc>
        <w:tc>
          <w:tcPr>
            <w:tcW w:w="1516" w:type="dxa"/>
          </w:tcPr>
          <w:p w14:paraId="548D79D5" w14:textId="77777777" w:rsidR="00B06494" w:rsidRPr="00E703FB" w:rsidRDefault="00B06494" w:rsidP="00C15D45">
            <w:pPr>
              <w:spacing w:after="0" w:line="240" w:lineRule="auto"/>
              <w:jc w:val="center"/>
              <w:rPr>
                <w:rFonts w:ascii="Times New Roman" w:hAnsi="Times New Roman"/>
                <w:sz w:val="24"/>
                <w:szCs w:val="24"/>
              </w:rPr>
            </w:pPr>
          </w:p>
        </w:tc>
      </w:tr>
      <w:tr w:rsidR="00B06494" w:rsidRPr="00E703FB" w14:paraId="7A9B8B18" w14:textId="77777777" w:rsidTr="00C15D45">
        <w:trPr>
          <w:jc w:val="center"/>
        </w:trPr>
        <w:tc>
          <w:tcPr>
            <w:tcW w:w="1096" w:type="dxa"/>
          </w:tcPr>
          <w:p w14:paraId="3D6717DA"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5</w:t>
            </w:r>
            <w:r w:rsidRPr="00E703FB">
              <w:rPr>
                <w:rFonts w:ascii="Times New Roman" w:hAnsi="Times New Roman"/>
                <w:sz w:val="24"/>
                <w:szCs w:val="24"/>
              </w:rPr>
              <w:t>.</w:t>
            </w:r>
          </w:p>
        </w:tc>
        <w:tc>
          <w:tcPr>
            <w:tcW w:w="3536" w:type="dxa"/>
          </w:tcPr>
          <w:p w14:paraId="370ACF2D"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31.12.2020.</w:t>
            </w:r>
          </w:p>
        </w:tc>
        <w:tc>
          <w:tcPr>
            <w:tcW w:w="1296" w:type="dxa"/>
            <w:vAlign w:val="bottom"/>
          </w:tcPr>
          <w:p w14:paraId="34BAC80A"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35.558.801</w:t>
            </w:r>
          </w:p>
        </w:tc>
        <w:tc>
          <w:tcPr>
            <w:tcW w:w="1308" w:type="dxa"/>
          </w:tcPr>
          <w:p w14:paraId="7C99078A"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1.536.493</w:t>
            </w:r>
          </w:p>
        </w:tc>
        <w:tc>
          <w:tcPr>
            <w:tcW w:w="1516" w:type="dxa"/>
          </w:tcPr>
          <w:p w14:paraId="15C32628" w14:textId="77777777" w:rsidR="00B06494" w:rsidRPr="00E703FB" w:rsidRDefault="00B06494" w:rsidP="00C15D45">
            <w:pPr>
              <w:spacing w:after="0" w:line="240" w:lineRule="auto"/>
              <w:jc w:val="center"/>
              <w:rPr>
                <w:rFonts w:ascii="Times New Roman" w:hAnsi="Times New Roman"/>
                <w:sz w:val="24"/>
                <w:szCs w:val="24"/>
              </w:rPr>
            </w:pPr>
            <w:r w:rsidRPr="00E703FB">
              <w:rPr>
                <w:rFonts w:ascii="Times New Roman" w:hAnsi="Times New Roman"/>
                <w:sz w:val="24"/>
                <w:szCs w:val="24"/>
              </w:rPr>
              <w:t>1.536.493</w:t>
            </w:r>
          </w:p>
        </w:tc>
      </w:tr>
      <w:tr w:rsidR="00B06494" w:rsidRPr="00E703FB" w14:paraId="4B4EEE0A" w14:textId="77777777" w:rsidTr="00C15D45">
        <w:trPr>
          <w:jc w:val="center"/>
        </w:trPr>
        <w:tc>
          <w:tcPr>
            <w:tcW w:w="1096" w:type="dxa"/>
          </w:tcPr>
          <w:p w14:paraId="3C340B42"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6.</w:t>
            </w:r>
          </w:p>
        </w:tc>
        <w:tc>
          <w:tcPr>
            <w:tcW w:w="3536" w:type="dxa"/>
          </w:tcPr>
          <w:p w14:paraId="33A0C06A"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31.12.2021.</w:t>
            </w:r>
          </w:p>
        </w:tc>
        <w:tc>
          <w:tcPr>
            <w:tcW w:w="1296" w:type="dxa"/>
            <w:vAlign w:val="bottom"/>
          </w:tcPr>
          <w:p w14:paraId="39026964"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34.519.600</w:t>
            </w:r>
          </w:p>
        </w:tc>
        <w:tc>
          <w:tcPr>
            <w:tcW w:w="1308" w:type="dxa"/>
          </w:tcPr>
          <w:p w14:paraId="2C91F4BA"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2.226.407</w:t>
            </w:r>
          </w:p>
        </w:tc>
        <w:tc>
          <w:tcPr>
            <w:tcW w:w="1516" w:type="dxa"/>
          </w:tcPr>
          <w:p w14:paraId="76663D69" w14:textId="77777777" w:rsidR="00B06494" w:rsidRPr="00E703FB" w:rsidRDefault="00B06494" w:rsidP="00C15D45">
            <w:pPr>
              <w:spacing w:after="0" w:line="240" w:lineRule="auto"/>
              <w:jc w:val="center"/>
              <w:rPr>
                <w:rFonts w:ascii="Times New Roman" w:hAnsi="Times New Roman"/>
                <w:sz w:val="24"/>
                <w:szCs w:val="24"/>
              </w:rPr>
            </w:pPr>
            <w:r>
              <w:rPr>
                <w:rFonts w:ascii="Times New Roman" w:hAnsi="Times New Roman"/>
                <w:sz w:val="24"/>
                <w:szCs w:val="24"/>
              </w:rPr>
              <w:t>953.586</w:t>
            </w:r>
          </w:p>
        </w:tc>
      </w:tr>
    </w:tbl>
    <w:p w14:paraId="11FF40BE" w14:textId="086B2FF2" w:rsidR="00B06494" w:rsidRPr="00B06494" w:rsidRDefault="00B06494" w:rsidP="00B06494">
      <w:pPr>
        <w:tabs>
          <w:tab w:val="left" w:pos="1035"/>
        </w:tabs>
        <w:sectPr w:rsidR="00B06494" w:rsidRPr="00B06494" w:rsidSect="00B06494">
          <w:pgSz w:w="11906" w:h="16838"/>
          <w:pgMar w:top="1418" w:right="1418" w:bottom="1418" w:left="1418" w:header="709" w:footer="709" w:gutter="0"/>
          <w:cols w:space="708"/>
          <w:docGrid w:linePitch="360"/>
        </w:sectPr>
      </w:pPr>
    </w:p>
    <w:p w14:paraId="6B4C1BE2" w14:textId="46E5A558" w:rsidR="00EA2E3B" w:rsidRDefault="00EA2E3B" w:rsidP="00FF19B4">
      <w:pPr>
        <w:spacing w:after="0" w:line="240" w:lineRule="auto"/>
        <w:rPr>
          <w:rFonts w:ascii="Times New Roman" w:hAnsi="Times New Roman"/>
          <w:b/>
          <w:bCs/>
          <w:sz w:val="24"/>
          <w:szCs w:val="24"/>
          <w:u w:val="single"/>
        </w:rPr>
      </w:pPr>
      <w:r w:rsidRPr="003B680B">
        <w:rPr>
          <w:rFonts w:ascii="Times New Roman" w:hAnsi="Times New Roman"/>
          <w:b/>
          <w:bCs/>
          <w:sz w:val="24"/>
          <w:szCs w:val="24"/>
          <w:u w:val="single"/>
        </w:rPr>
        <w:lastRenderedPageBreak/>
        <w:t>POTRAŽIVANJA</w:t>
      </w:r>
    </w:p>
    <w:p w14:paraId="7304FCE7" w14:textId="77777777" w:rsidR="000105F9" w:rsidRPr="003B680B" w:rsidRDefault="000105F9" w:rsidP="00FF19B4">
      <w:pPr>
        <w:spacing w:after="0" w:line="240" w:lineRule="auto"/>
        <w:rPr>
          <w:rFonts w:ascii="Times New Roman" w:hAnsi="Times New Roman"/>
          <w:b/>
          <w:bCs/>
          <w:sz w:val="24"/>
          <w:szCs w:val="24"/>
          <w:u w:val="single"/>
        </w:rPr>
      </w:pPr>
    </w:p>
    <w:tbl>
      <w:tblPr>
        <w:tblpPr w:leftFromText="180" w:rightFromText="180" w:vertAnchor="text" w:horzAnchor="margin" w:tblpXSpec="center" w:tblpY="386"/>
        <w:tblW w:w="15287" w:type="dxa"/>
        <w:tblLook w:val="04A0" w:firstRow="1" w:lastRow="0" w:firstColumn="1" w:lastColumn="0" w:noHBand="0" w:noVBand="1"/>
      </w:tblPr>
      <w:tblGrid>
        <w:gridCol w:w="2753"/>
        <w:gridCol w:w="1648"/>
        <w:gridCol w:w="1267"/>
        <w:gridCol w:w="1044"/>
        <w:gridCol w:w="1044"/>
        <w:gridCol w:w="1044"/>
        <w:gridCol w:w="1044"/>
        <w:gridCol w:w="1044"/>
        <w:gridCol w:w="1044"/>
        <w:gridCol w:w="1044"/>
        <w:gridCol w:w="1044"/>
        <w:gridCol w:w="1267"/>
      </w:tblGrid>
      <w:tr w:rsidR="000105F9" w:rsidRPr="00FC1EF5" w14:paraId="115D9CEC" w14:textId="77777777" w:rsidTr="000105F9">
        <w:trPr>
          <w:trHeight w:val="905"/>
        </w:trPr>
        <w:tc>
          <w:tcPr>
            <w:tcW w:w="2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F082"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O P I S</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A204D9F"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Potraživanja na dan 31.12.2021.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44E8E8D"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Ukupno dospjela potraživanja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4BF7D21"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do 60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13046E2"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61 do 90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41C3B85"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91 do 120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A243AFB"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121 do 150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AF7649C"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151 do 180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FDB7BB4"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181 do 365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22589B9"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od 366 do 730 dana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5215640"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Dospjelo preko 730 dana</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AF69922" w14:textId="77777777" w:rsidR="000105F9" w:rsidRPr="00FC1EF5" w:rsidRDefault="000105F9" w:rsidP="000105F9">
            <w:pPr>
              <w:spacing w:after="0" w:line="240" w:lineRule="auto"/>
              <w:jc w:val="center"/>
              <w:rPr>
                <w:rFonts w:ascii="Arial" w:hAnsi="Arial" w:cs="Arial"/>
                <w:b/>
                <w:bCs/>
                <w:color w:val="000000"/>
                <w:sz w:val="18"/>
                <w:szCs w:val="18"/>
              </w:rPr>
            </w:pPr>
            <w:r w:rsidRPr="00FC1EF5">
              <w:rPr>
                <w:rFonts w:ascii="Arial" w:hAnsi="Arial" w:cs="Arial"/>
                <w:b/>
                <w:bCs/>
                <w:color w:val="000000"/>
                <w:sz w:val="18"/>
                <w:szCs w:val="18"/>
              </w:rPr>
              <w:t>Koliko dana kasni najstarije dospjelo potraživanje (u danima)</w:t>
            </w:r>
          </w:p>
        </w:tc>
      </w:tr>
      <w:tr w:rsidR="000105F9" w:rsidRPr="00FC1EF5" w14:paraId="584B4A49" w14:textId="77777777" w:rsidTr="000105F9">
        <w:trPr>
          <w:trHeight w:val="296"/>
        </w:trPr>
        <w:tc>
          <w:tcPr>
            <w:tcW w:w="2753" w:type="dxa"/>
            <w:tcBorders>
              <w:top w:val="nil"/>
              <w:left w:val="single" w:sz="4" w:space="0" w:color="auto"/>
              <w:bottom w:val="single" w:sz="4" w:space="0" w:color="auto"/>
              <w:right w:val="single" w:sz="4" w:space="0" w:color="auto"/>
            </w:tcBorders>
            <w:shd w:val="clear" w:color="auto" w:fill="auto"/>
            <w:vAlign w:val="center"/>
            <w:hideMark/>
          </w:tcPr>
          <w:p w14:paraId="4F59CF0B"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0</w:t>
            </w:r>
          </w:p>
        </w:tc>
        <w:tc>
          <w:tcPr>
            <w:tcW w:w="1648" w:type="dxa"/>
            <w:tcBorders>
              <w:top w:val="nil"/>
              <w:left w:val="nil"/>
              <w:bottom w:val="single" w:sz="4" w:space="0" w:color="auto"/>
              <w:right w:val="single" w:sz="4" w:space="0" w:color="auto"/>
            </w:tcBorders>
            <w:shd w:val="clear" w:color="auto" w:fill="auto"/>
            <w:vAlign w:val="center"/>
            <w:hideMark/>
          </w:tcPr>
          <w:p w14:paraId="4368B382"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14:paraId="22BB6C41"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2</w:t>
            </w:r>
          </w:p>
        </w:tc>
        <w:tc>
          <w:tcPr>
            <w:tcW w:w="1044" w:type="dxa"/>
            <w:tcBorders>
              <w:top w:val="nil"/>
              <w:left w:val="nil"/>
              <w:bottom w:val="single" w:sz="4" w:space="0" w:color="auto"/>
              <w:right w:val="single" w:sz="4" w:space="0" w:color="auto"/>
            </w:tcBorders>
            <w:shd w:val="clear" w:color="auto" w:fill="auto"/>
            <w:vAlign w:val="center"/>
            <w:hideMark/>
          </w:tcPr>
          <w:p w14:paraId="0B34ADEB"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3</w:t>
            </w:r>
          </w:p>
        </w:tc>
        <w:tc>
          <w:tcPr>
            <w:tcW w:w="1044" w:type="dxa"/>
            <w:tcBorders>
              <w:top w:val="nil"/>
              <w:left w:val="nil"/>
              <w:bottom w:val="single" w:sz="4" w:space="0" w:color="auto"/>
              <w:right w:val="single" w:sz="4" w:space="0" w:color="auto"/>
            </w:tcBorders>
            <w:shd w:val="clear" w:color="auto" w:fill="auto"/>
            <w:vAlign w:val="center"/>
            <w:hideMark/>
          </w:tcPr>
          <w:p w14:paraId="7F00BB9A"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4</w:t>
            </w:r>
          </w:p>
        </w:tc>
        <w:tc>
          <w:tcPr>
            <w:tcW w:w="1044" w:type="dxa"/>
            <w:tcBorders>
              <w:top w:val="nil"/>
              <w:left w:val="nil"/>
              <w:bottom w:val="single" w:sz="4" w:space="0" w:color="auto"/>
              <w:right w:val="single" w:sz="4" w:space="0" w:color="auto"/>
            </w:tcBorders>
            <w:shd w:val="clear" w:color="auto" w:fill="auto"/>
            <w:vAlign w:val="center"/>
            <w:hideMark/>
          </w:tcPr>
          <w:p w14:paraId="5A29FBBA"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5</w:t>
            </w:r>
          </w:p>
        </w:tc>
        <w:tc>
          <w:tcPr>
            <w:tcW w:w="1044" w:type="dxa"/>
            <w:tcBorders>
              <w:top w:val="nil"/>
              <w:left w:val="nil"/>
              <w:bottom w:val="single" w:sz="4" w:space="0" w:color="auto"/>
              <w:right w:val="single" w:sz="4" w:space="0" w:color="auto"/>
            </w:tcBorders>
            <w:shd w:val="clear" w:color="auto" w:fill="auto"/>
            <w:vAlign w:val="center"/>
            <w:hideMark/>
          </w:tcPr>
          <w:p w14:paraId="17AB0748"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6</w:t>
            </w:r>
          </w:p>
        </w:tc>
        <w:tc>
          <w:tcPr>
            <w:tcW w:w="1044" w:type="dxa"/>
            <w:tcBorders>
              <w:top w:val="nil"/>
              <w:left w:val="nil"/>
              <w:bottom w:val="single" w:sz="4" w:space="0" w:color="auto"/>
              <w:right w:val="single" w:sz="4" w:space="0" w:color="auto"/>
            </w:tcBorders>
            <w:shd w:val="clear" w:color="auto" w:fill="auto"/>
            <w:vAlign w:val="center"/>
            <w:hideMark/>
          </w:tcPr>
          <w:p w14:paraId="17432089"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7</w:t>
            </w:r>
          </w:p>
        </w:tc>
        <w:tc>
          <w:tcPr>
            <w:tcW w:w="1044" w:type="dxa"/>
            <w:tcBorders>
              <w:top w:val="nil"/>
              <w:left w:val="nil"/>
              <w:bottom w:val="single" w:sz="4" w:space="0" w:color="auto"/>
              <w:right w:val="single" w:sz="4" w:space="0" w:color="auto"/>
            </w:tcBorders>
            <w:shd w:val="clear" w:color="auto" w:fill="auto"/>
            <w:vAlign w:val="center"/>
            <w:hideMark/>
          </w:tcPr>
          <w:p w14:paraId="0543F746"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8</w:t>
            </w:r>
          </w:p>
        </w:tc>
        <w:tc>
          <w:tcPr>
            <w:tcW w:w="1044" w:type="dxa"/>
            <w:tcBorders>
              <w:top w:val="nil"/>
              <w:left w:val="nil"/>
              <w:bottom w:val="single" w:sz="4" w:space="0" w:color="auto"/>
              <w:right w:val="single" w:sz="4" w:space="0" w:color="auto"/>
            </w:tcBorders>
            <w:shd w:val="clear" w:color="auto" w:fill="auto"/>
            <w:vAlign w:val="center"/>
            <w:hideMark/>
          </w:tcPr>
          <w:p w14:paraId="1B71E131"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9</w:t>
            </w:r>
          </w:p>
        </w:tc>
        <w:tc>
          <w:tcPr>
            <w:tcW w:w="1044" w:type="dxa"/>
            <w:tcBorders>
              <w:top w:val="nil"/>
              <w:left w:val="nil"/>
              <w:bottom w:val="single" w:sz="4" w:space="0" w:color="auto"/>
              <w:right w:val="single" w:sz="4" w:space="0" w:color="auto"/>
            </w:tcBorders>
            <w:shd w:val="clear" w:color="auto" w:fill="auto"/>
            <w:vAlign w:val="center"/>
            <w:hideMark/>
          </w:tcPr>
          <w:p w14:paraId="7AD8E772"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10</w:t>
            </w:r>
          </w:p>
        </w:tc>
        <w:tc>
          <w:tcPr>
            <w:tcW w:w="1267" w:type="dxa"/>
            <w:tcBorders>
              <w:top w:val="nil"/>
              <w:left w:val="nil"/>
              <w:bottom w:val="single" w:sz="4" w:space="0" w:color="auto"/>
              <w:right w:val="single" w:sz="4" w:space="0" w:color="auto"/>
            </w:tcBorders>
            <w:shd w:val="clear" w:color="auto" w:fill="auto"/>
            <w:vAlign w:val="center"/>
            <w:hideMark/>
          </w:tcPr>
          <w:p w14:paraId="6E33E7AA" w14:textId="77777777" w:rsidR="000105F9" w:rsidRPr="00FC1EF5" w:rsidRDefault="000105F9" w:rsidP="000105F9">
            <w:pPr>
              <w:spacing w:after="0" w:line="240" w:lineRule="auto"/>
              <w:jc w:val="center"/>
              <w:rPr>
                <w:rFonts w:ascii="Arial" w:hAnsi="Arial" w:cs="Arial"/>
                <w:color w:val="000000"/>
                <w:sz w:val="18"/>
                <w:szCs w:val="18"/>
              </w:rPr>
            </w:pPr>
            <w:r w:rsidRPr="00FC1EF5">
              <w:rPr>
                <w:rFonts w:ascii="Arial" w:hAnsi="Arial" w:cs="Arial"/>
                <w:color w:val="000000"/>
                <w:sz w:val="18"/>
                <w:szCs w:val="18"/>
              </w:rPr>
              <w:t>11</w:t>
            </w:r>
          </w:p>
        </w:tc>
      </w:tr>
      <w:tr w:rsidR="000105F9" w:rsidRPr="00FC1EF5" w14:paraId="141B5238"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5B6DB127"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Potraživanja od HZZO-a na osnovi pružanja zdravstvene zaštite</w:t>
            </w:r>
          </w:p>
        </w:tc>
        <w:tc>
          <w:tcPr>
            <w:tcW w:w="1648" w:type="dxa"/>
            <w:tcBorders>
              <w:top w:val="nil"/>
              <w:left w:val="nil"/>
              <w:bottom w:val="single" w:sz="4" w:space="0" w:color="auto"/>
              <w:right w:val="single" w:sz="4" w:space="0" w:color="auto"/>
            </w:tcBorders>
            <w:shd w:val="clear" w:color="auto" w:fill="auto"/>
            <w:vAlign w:val="bottom"/>
            <w:hideMark/>
          </w:tcPr>
          <w:p w14:paraId="1A320ED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0D6F461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0E18661"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6ECE16C"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890D031"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68FB294"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1C2BC3E"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6BC869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9852B0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4D1486B"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7BD421A3"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r>
      <w:tr w:rsidR="000105F9" w:rsidRPr="00FC1EF5" w14:paraId="03805E51"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772DE650"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Potraživanja od HZZO-a temeljem ugovora za usluge pružene izvan ugovorenog limita*</w:t>
            </w:r>
          </w:p>
        </w:tc>
        <w:tc>
          <w:tcPr>
            <w:tcW w:w="1648" w:type="dxa"/>
            <w:tcBorders>
              <w:top w:val="nil"/>
              <w:left w:val="nil"/>
              <w:bottom w:val="single" w:sz="4" w:space="0" w:color="auto"/>
              <w:right w:val="single" w:sz="4" w:space="0" w:color="auto"/>
            </w:tcBorders>
            <w:shd w:val="clear" w:color="auto" w:fill="auto"/>
            <w:vAlign w:val="bottom"/>
            <w:hideMark/>
          </w:tcPr>
          <w:p w14:paraId="36E97F34"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36.609</w:t>
            </w:r>
          </w:p>
        </w:tc>
        <w:tc>
          <w:tcPr>
            <w:tcW w:w="1267" w:type="dxa"/>
            <w:tcBorders>
              <w:top w:val="nil"/>
              <w:left w:val="nil"/>
              <w:bottom w:val="single" w:sz="4" w:space="0" w:color="auto"/>
              <w:right w:val="single" w:sz="4" w:space="0" w:color="auto"/>
            </w:tcBorders>
            <w:shd w:val="clear" w:color="auto" w:fill="auto"/>
            <w:vAlign w:val="bottom"/>
            <w:hideMark/>
          </w:tcPr>
          <w:p w14:paraId="36C1B659"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407D409C"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0247711"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31F88B36"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7016DC3"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7CDC8ED4"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346055A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EC38EA8"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F44C7C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6CB1FE94"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r>
      <w:tr w:rsidR="000105F9" w:rsidRPr="00FC1EF5" w14:paraId="3A78974D"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6EAF084A"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 xml:space="preserve">Potraživanja od dopunskog zdravstvenog osiguranja </w:t>
            </w:r>
          </w:p>
        </w:tc>
        <w:tc>
          <w:tcPr>
            <w:tcW w:w="1648" w:type="dxa"/>
            <w:tcBorders>
              <w:top w:val="nil"/>
              <w:left w:val="nil"/>
              <w:bottom w:val="single" w:sz="4" w:space="0" w:color="auto"/>
              <w:right w:val="single" w:sz="4" w:space="0" w:color="auto"/>
            </w:tcBorders>
            <w:shd w:val="clear" w:color="auto" w:fill="auto"/>
            <w:vAlign w:val="bottom"/>
            <w:hideMark/>
          </w:tcPr>
          <w:p w14:paraId="4BDDE7E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207.776</w:t>
            </w:r>
          </w:p>
        </w:tc>
        <w:tc>
          <w:tcPr>
            <w:tcW w:w="1267" w:type="dxa"/>
            <w:tcBorders>
              <w:top w:val="nil"/>
              <w:left w:val="nil"/>
              <w:bottom w:val="single" w:sz="4" w:space="0" w:color="auto"/>
              <w:right w:val="single" w:sz="4" w:space="0" w:color="auto"/>
            </w:tcBorders>
            <w:shd w:val="clear" w:color="auto" w:fill="auto"/>
            <w:vAlign w:val="bottom"/>
            <w:hideMark/>
          </w:tcPr>
          <w:p w14:paraId="1B1788C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70E702AC"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95E6C2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668151E"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41FF10E4"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7137D15E"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567FB7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127931A"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642F1C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31418ADA"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r>
      <w:tr w:rsidR="000105F9" w:rsidRPr="00FC1EF5" w14:paraId="5EF3434B"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3F51311A"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 xml:space="preserve">Potraživanja na osnovi ozljeda na radu i profesionalne bolesti </w:t>
            </w:r>
          </w:p>
        </w:tc>
        <w:tc>
          <w:tcPr>
            <w:tcW w:w="1648" w:type="dxa"/>
            <w:tcBorders>
              <w:top w:val="nil"/>
              <w:left w:val="nil"/>
              <w:bottom w:val="single" w:sz="4" w:space="0" w:color="auto"/>
              <w:right w:val="single" w:sz="4" w:space="0" w:color="auto"/>
            </w:tcBorders>
            <w:shd w:val="clear" w:color="auto" w:fill="auto"/>
            <w:vAlign w:val="bottom"/>
            <w:hideMark/>
          </w:tcPr>
          <w:p w14:paraId="28D57AE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18.150</w:t>
            </w:r>
          </w:p>
        </w:tc>
        <w:tc>
          <w:tcPr>
            <w:tcW w:w="1267" w:type="dxa"/>
            <w:tcBorders>
              <w:top w:val="nil"/>
              <w:left w:val="nil"/>
              <w:bottom w:val="single" w:sz="4" w:space="0" w:color="auto"/>
              <w:right w:val="single" w:sz="4" w:space="0" w:color="auto"/>
            </w:tcBorders>
            <w:shd w:val="clear" w:color="auto" w:fill="auto"/>
            <w:vAlign w:val="bottom"/>
            <w:hideMark/>
          </w:tcPr>
          <w:p w14:paraId="20D8BC3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35B8A08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06F451F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5FA07B0"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4405CE4B"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DC7E78B"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90A803B"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2E6553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6960DE06"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4432765A"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r>
      <w:tr w:rsidR="000105F9" w:rsidRPr="00FC1EF5" w14:paraId="378FED29"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356983F7"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Potraživanja od drugih zdravstvenih ustanova</w:t>
            </w:r>
          </w:p>
        </w:tc>
        <w:tc>
          <w:tcPr>
            <w:tcW w:w="1648" w:type="dxa"/>
            <w:tcBorders>
              <w:top w:val="nil"/>
              <w:left w:val="nil"/>
              <w:bottom w:val="single" w:sz="4" w:space="0" w:color="auto"/>
              <w:right w:val="single" w:sz="4" w:space="0" w:color="auto"/>
            </w:tcBorders>
            <w:shd w:val="clear" w:color="auto" w:fill="auto"/>
            <w:vAlign w:val="bottom"/>
            <w:hideMark/>
          </w:tcPr>
          <w:p w14:paraId="2BF86DE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68.242</w:t>
            </w:r>
          </w:p>
        </w:tc>
        <w:tc>
          <w:tcPr>
            <w:tcW w:w="1267" w:type="dxa"/>
            <w:tcBorders>
              <w:top w:val="nil"/>
              <w:left w:val="nil"/>
              <w:bottom w:val="single" w:sz="4" w:space="0" w:color="auto"/>
              <w:right w:val="single" w:sz="4" w:space="0" w:color="auto"/>
            </w:tcBorders>
            <w:shd w:val="clear" w:color="auto" w:fill="auto"/>
            <w:vAlign w:val="bottom"/>
            <w:hideMark/>
          </w:tcPr>
          <w:p w14:paraId="749D0238"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466B0D3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13E7B069"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3A67580E"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9A9D57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73703CC1"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33D7AD3A"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741D604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2604B98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267" w:type="dxa"/>
            <w:tcBorders>
              <w:top w:val="nil"/>
              <w:left w:val="nil"/>
              <w:bottom w:val="single" w:sz="4" w:space="0" w:color="auto"/>
              <w:right w:val="single" w:sz="4" w:space="0" w:color="auto"/>
            </w:tcBorders>
            <w:shd w:val="clear" w:color="auto" w:fill="auto"/>
            <w:vAlign w:val="bottom"/>
            <w:hideMark/>
          </w:tcPr>
          <w:p w14:paraId="1E4E2937"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r>
      <w:tr w:rsidR="000105F9" w:rsidRPr="00FC1EF5" w14:paraId="6EA2D8C2"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278A10FE" w14:textId="77777777" w:rsidR="000105F9" w:rsidRPr="00FC1EF5" w:rsidRDefault="000105F9" w:rsidP="000105F9">
            <w:pPr>
              <w:spacing w:after="0" w:line="240" w:lineRule="auto"/>
              <w:rPr>
                <w:rFonts w:ascii="Arial" w:hAnsi="Arial" w:cs="Arial"/>
                <w:color w:val="000000"/>
                <w:sz w:val="18"/>
                <w:szCs w:val="18"/>
              </w:rPr>
            </w:pPr>
            <w:r w:rsidRPr="00FC1EF5">
              <w:rPr>
                <w:rFonts w:ascii="Arial" w:hAnsi="Arial" w:cs="Arial"/>
                <w:color w:val="000000"/>
                <w:sz w:val="18"/>
                <w:szCs w:val="18"/>
              </w:rPr>
              <w:t>Ostala potraživanja</w:t>
            </w:r>
          </w:p>
        </w:tc>
        <w:tc>
          <w:tcPr>
            <w:tcW w:w="1648" w:type="dxa"/>
            <w:tcBorders>
              <w:top w:val="nil"/>
              <w:left w:val="nil"/>
              <w:bottom w:val="single" w:sz="4" w:space="0" w:color="auto"/>
              <w:right w:val="single" w:sz="4" w:space="0" w:color="auto"/>
            </w:tcBorders>
            <w:shd w:val="clear" w:color="auto" w:fill="auto"/>
            <w:vAlign w:val="bottom"/>
            <w:hideMark/>
          </w:tcPr>
          <w:p w14:paraId="76BAA49B"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887.541</w:t>
            </w:r>
          </w:p>
        </w:tc>
        <w:tc>
          <w:tcPr>
            <w:tcW w:w="1267" w:type="dxa"/>
            <w:tcBorders>
              <w:top w:val="nil"/>
              <w:left w:val="nil"/>
              <w:bottom w:val="single" w:sz="4" w:space="0" w:color="auto"/>
              <w:right w:val="single" w:sz="4" w:space="0" w:color="auto"/>
            </w:tcBorders>
            <w:shd w:val="clear" w:color="auto" w:fill="auto"/>
            <w:vAlign w:val="bottom"/>
            <w:hideMark/>
          </w:tcPr>
          <w:p w14:paraId="7149C15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164.124</w:t>
            </w:r>
          </w:p>
        </w:tc>
        <w:tc>
          <w:tcPr>
            <w:tcW w:w="1044" w:type="dxa"/>
            <w:tcBorders>
              <w:top w:val="nil"/>
              <w:left w:val="nil"/>
              <w:bottom w:val="single" w:sz="4" w:space="0" w:color="auto"/>
              <w:right w:val="single" w:sz="4" w:space="0" w:color="auto"/>
            </w:tcBorders>
            <w:shd w:val="clear" w:color="auto" w:fill="auto"/>
            <w:vAlign w:val="bottom"/>
            <w:hideMark/>
          </w:tcPr>
          <w:p w14:paraId="358A6019"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151.552</w:t>
            </w:r>
          </w:p>
        </w:tc>
        <w:tc>
          <w:tcPr>
            <w:tcW w:w="1044" w:type="dxa"/>
            <w:tcBorders>
              <w:top w:val="nil"/>
              <w:left w:val="nil"/>
              <w:bottom w:val="single" w:sz="4" w:space="0" w:color="auto"/>
              <w:right w:val="single" w:sz="4" w:space="0" w:color="auto"/>
            </w:tcBorders>
            <w:shd w:val="clear" w:color="auto" w:fill="auto"/>
            <w:vAlign w:val="bottom"/>
            <w:hideMark/>
          </w:tcPr>
          <w:p w14:paraId="18957BEC"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7.029</w:t>
            </w:r>
          </w:p>
        </w:tc>
        <w:tc>
          <w:tcPr>
            <w:tcW w:w="1044" w:type="dxa"/>
            <w:tcBorders>
              <w:top w:val="nil"/>
              <w:left w:val="nil"/>
              <w:bottom w:val="single" w:sz="4" w:space="0" w:color="auto"/>
              <w:right w:val="single" w:sz="4" w:space="0" w:color="auto"/>
            </w:tcBorders>
            <w:shd w:val="clear" w:color="auto" w:fill="auto"/>
            <w:vAlign w:val="bottom"/>
            <w:hideMark/>
          </w:tcPr>
          <w:p w14:paraId="39BFC23C"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25</w:t>
            </w:r>
          </w:p>
        </w:tc>
        <w:tc>
          <w:tcPr>
            <w:tcW w:w="1044" w:type="dxa"/>
            <w:tcBorders>
              <w:top w:val="nil"/>
              <w:left w:val="nil"/>
              <w:bottom w:val="single" w:sz="4" w:space="0" w:color="auto"/>
              <w:right w:val="single" w:sz="4" w:space="0" w:color="auto"/>
            </w:tcBorders>
            <w:shd w:val="clear" w:color="auto" w:fill="auto"/>
            <w:vAlign w:val="bottom"/>
            <w:hideMark/>
          </w:tcPr>
          <w:p w14:paraId="0C8B45CD"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601805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12A4A222"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2.143</w:t>
            </w:r>
          </w:p>
        </w:tc>
        <w:tc>
          <w:tcPr>
            <w:tcW w:w="1044" w:type="dxa"/>
            <w:tcBorders>
              <w:top w:val="nil"/>
              <w:left w:val="nil"/>
              <w:bottom w:val="single" w:sz="4" w:space="0" w:color="auto"/>
              <w:right w:val="single" w:sz="4" w:space="0" w:color="auto"/>
            </w:tcBorders>
            <w:shd w:val="clear" w:color="auto" w:fill="auto"/>
            <w:vAlign w:val="bottom"/>
            <w:hideMark/>
          </w:tcPr>
          <w:p w14:paraId="50ECABBF"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1.191</w:t>
            </w:r>
          </w:p>
        </w:tc>
        <w:tc>
          <w:tcPr>
            <w:tcW w:w="1044" w:type="dxa"/>
            <w:tcBorders>
              <w:top w:val="nil"/>
              <w:left w:val="nil"/>
              <w:bottom w:val="single" w:sz="4" w:space="0" w:color="auto"/>
              <w:right w:val="single" w:sz="4" w:space="0" w:color="auto"/>
            </w:tcBorders>
            <w:shd w:val="clear" w:color="auto" w:fill="auto"/>
            <w:vAlign w:val="bottom"/>
            <w:hideMark/>
          </w:tcPr>
          <w:p w14:paraId="22859D79"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2.184</w:t>
            </w:r>
          </w:p>
        </w:tc>
        <w:tc>
          <w:tcPr>
            <w:tcW w:w="1267" w:type="dxa"/>
            <w:tcBorders>
              <w:top w:val="nil"/>
              <w:left w:val="nil"/>
              <w:bottom w:val="single" w:sz="4" w:space="0" w:color="auto"/>
              <w:right w:val="single" w:sz="4" w:space="0" w:color="auto"/>
            </w:tcBorders>
            <w:shd w:val="clear" w:color="auto" w:fill="auto"/>
            <w:vAlign w:val="bottom"/>
            <w:hideMark/>
          </w:tcPr>
          <w:p w14:paraId="7AF6F1B0" w14:textId="77777777" w:rsidR="000105F9" w:rsidRPr="00FC1EF5" w:rsidRDefault="000105F9" w:rsidP="000105F9">
            <w:pPr>
              <w:spacing w:after="0" w:line="240" w:lineRule="auto"/>
              <w:jc w:val="right"/>
              <w:rPr>
                <w:rFonts w:ascii="Arial" w:hAnsi="Arial" w:cs="Arial"/>
                <w:color w:val="000000"/>
                <w:sz w:val="18"/>
                <w:szCs w:val="18"/>
              </w:rPr>
            </w:pPr>
            <w:r w:rsidRPr="00FC1EF5">
              <w:rPr>
                <w:rFonts w:ascii="Arial" w:hAnsi="Arial" w:cs="Arial"/>
                <w:color w:val="000000"/>
                <w:sz w:val="18"/>
                <w:szCs w:val="18"/>
              </w:rPr>
              <w:t>877</w:t>
            </w:r>
          </w:p>
        </w:tc>
      </w:tr>
      <w:tr w:rsidR="000105F9" w:rsidRPr="00FC1EF5" w14:paraId="54E49E35" w14:textId="77777777" w:rsidTr="000105F9">
        <w:trPr>
          <w:trHeight w:val="530"/>
        </w:trPr>
        <w:tc>
          <w:tcPr>
            <w:tcW w:w="2753" w:type="dxa"/>
            <w:tcBorders>
              <w:top w:val="nil"/>
              <w:left w:val="single" w:sz="4" w:space="0" w:color="auto"/>
              <w:bottom w:val="single" w:sz="4" w:space="0" w:color="auto"/>
              <w:right w:val="single" w:sz="4" w:space="0" w:color="auto"/>
            </w:tcBorders>
            <w:shd w:val="clear" w:color="auto" w:fill="auto"/>
            <w:vAlign w:val="bottom"/>
            <w:hideMark/>
          </w:tcPr>
          <w:p w14:paraId="78627300" w14:textId="77777777" w:rsidR="000105F9" w:rsidRPr="00FC1EF5" w:rsidRDefault="000105F9" w:rsidP="000105F9">
            <w:pPr>
              <w:spacing w:after="0" w:line="240" w:lineRule="auto"/>
              <w:rPr>
                <w:rFonts w:ascii="Arial" w:hAnsi="Arial" w:cs="Arial"/>
                <w:b/>
                <w:bCs/>
                <w:color w:val="000000"/>
                <w:sz w:val="18"/>
                <w:szCs w:val="18"/>
              </w:rPr>
            </w:pPr>
            <w:r w:rsidRPr="00FC1EF5">
              <w:rPr>
                <w:rFonts w:ascii="Arial" w:hAnsi="Arial" w:cs="Arial"/>
                <w:b/>
                <w:bCs/>
                <w:color w:val="000000"/>
                <w:sz w:val="18"/>
                <w:szCs w:val="18"/>
              </w:rPr>
              <w:t>UKUPNO:</w:t>
            </w:r>
          </w:p>
        </w:tc>
        <w:tc>
          <w:tcPr>
            <w:tcW w:w="1648" w:type="dxa"/>
            <w:tcBorders>
              <w:top w:val="nil"/>
              <w:left w:val="nil"/>
              <w:bottom w:val="single" w:sz="4" w:space="0" w:color="auto"/>
              <w:right w:val="single" w:sz="4" w:space="0" w:color="auto"/>
            </w:tcBorders>
            <w:shd w:val="clear" w:color="auto" w:fill="auto"/>
            <w:vAlign w:val="bottom"/>
            <w:hideMark/>
          </w:tcPr>
          <w:p w14:paraId="73E2AFD2"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1.218.318</w:t>
            </w:r>
          </w:p>
        </w:tc>
        <w:tc>
          <w:tcPr>
            <w:tcW w:w="1267" w:type="dxa"/>
            <w:tcBorders>
              <w:top w:val="nil"/>
              <w:left w:val="nil"/>
              <w:bottom w:val="single" w:sz="4" w:space="0" w:color="auto"/>
              <w:right w:val="single" w:sz="4" w:space="0" w:color="auto"/>
            </w:tcBorders>
            <w:shd w:val="clear" w:color="auto" w:fill="auto"/>
            <w:vAlign w:val="bottom"/>
            <w:hideMark/>
          </w:tcPr>
          <w:p w14:paraId="5A800FFC"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164.124</w:t>
            </w:r>
          </w:p>
        </w:tc>
        <w:tc>
          <w:tcPr>
            <w:tcW w:w="1044" w:type="dxa"/>
            <w:tcBorders>
              <w:top w:val="nil"/>
              <w:left w:val="nil"/>
              <w:bottom w:val="single" w:sz="4" w:space="0" w:color="auto"/>
              <w:right w:val="single" w:sz="4" w:space="0" w:color="auto"/>
            </w:tcBorders>
            <w:shd w:val="clear" w:color="auto" w:fill="auto"/>
            <w:vAlign w:val="bottom"/>
            <w:hideMark/>
          </w:tcPr>
          <w:p w14:paraId="7DF22AC2"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151.552</w:t>
            </w:r>
          </w:p>
        </w:tc>
        <w:tc>
          <w:tcPr>
            <w:tcW w:w="1044" w:type="dxa"/>
            <w:tcBorders>
              <w:top w:val="nil"/>
              <w:left w:val="nil"/>
              <w:bottom w:val="single" w:sz="4" w:space="0" w:color="auto"/>
              <w:right w:val="single" w:sz="4" w:space="0" w:color="auto"/>
            </w:tcBorders>
            <w:shd w:val="clear" w:color="auto" w:fill="auto"/>
            <w:vAlign w:val="bottom"/>
            <w:hideMark/>
          </w:tcPr>
          <w:p w14:paraId="4E5F4A1D"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7.029</w:t>
            </w:r>
          </w:p>
        </w:tc>
        <w:tc>
          <w:tcPr>
            <w:tcW w:w="1044" w:type="dxa"/>
            <w:tcBorders>
              <w:top w:val="nil"/>
              <w:left w:val="nil"/>
              <w:bottom w:val="single" w:sz="4" w:space="0" w:color="auto"/>
              <w:right w:val="single" w:sz="4" w:space="0" w:color="auto"/>
            </w:tcBorders>
            <w:shd w:val="clear" w:color="auto" w:fill="auto"/>
            <w:vAlign w:val="bottom"/>
            <w:hideMark/>
          </w:tcPr>
          <w:p w14:paraId="38AB1B45"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25</w:t>
            </w:r>
          </w:p>
        </w:tc>
        <w:tc>
          <w:tcPr>
            <w:tcW w:w="1044" w:type="dxa"/>
            <w:tcBorders>
              <w:top w:val="nil"/>
              <w:left w:val="nil"/>
              <w:bottom w:val="single" w:sz="4" w:space="0" w:color="auto"/>
              <w:right w:val="single" w:sz="4" w:space="0" w:color="auto"/>
            </w:tcBorders>
            <w:shd w:val="clear" w:color="auto" w:fill="auto"/>
            <w:vAlign w:val="bottom"/>
            <w:hideMark/>
          </w:tcPr>
          <w:p w14:paraId="1741ECA7"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57207A30"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0</w:t>
            </w:r>
          </w:p>
        </w:tc>
        <w:tc>
          <w:tcPr>
            <w:tcW w:w="1044" w:type="dxa"/>
            <w:tcBorders>
              <w:top w:val="nil"/>
              <w:left w:val="nil"/>
              <w:bottom w:val="single" w:sz="4" w:space="0" w:color="auto"/>
              <w:right w:val="single" w:sz="4" w:space="0" w:color="auto"/>
            </w:tcBorders>
            <w:shd w:val="clear" w:color="auto" w:fill="auto"/>
            <w:vAlign w:val="bottom"/>
            <w:hideMark/>
          </w:tcPr>
          <w:p w14:paraId="13FC7422"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2.143</w:t>
            </w:r>
          </w:p>
        </w:tc>
        <w:tc>
          <w:tcPr>
            <w:tcW w:w="1044" w:type="dxa"/>
            <w:tcBorders>
              <w:top w:val="nil"/>
              <w:left w:val="nil"/>
              <w:bottom w:val="single" w:sz="4" w:space="0" w:color="auto"/>
              <w:right w:val="single" w:sz="4" w:space="0" w:color="auto"/>
            </w:tcBorders>
            <w:shd w:val="clear" w:color="auto" w:fill="auto"/>
            <w:vAlign w:val="bottom"/>
            <w:hideMark/>
          </w:tcPr>
          <w:p w14:paraId="56FFF705"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1.191</w:t>
            </w:r>
          </w:p>
        </w:tc>
        <w:tc>
          <w:tcPr>
            <w:tcW w:w="1044" w:type="dxa"/>
            <w:tcBorders>
              <w:top w:val="nil"/>
              <w:left w:val="nil"/>
              <w:bottom w:val="single" w:sz="4" w:space="0" w:color="auto"/>
              <w:right w:val="single" w:sz="4" w:space="0" w:color="auto"/>
            </w:tcBorders>
            <w:shd w:val="clear" w:color="auto" w:fill="auto"/>
            <w:vAlign w:val="bottom"/>
            <w:hideMark/>
          </w:tcPr>
          <w:p w14:paraId="34B45D46"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2.184</w:t>
            </w:r>
          </w:p>
        </w:tc>
        <w:tc>
          <w:tcPr>
            <w:tcW w:w="1267" w:type="dxa"/>
            <w:tcBorders>
              <w:top w:val="nil"/>
              <w:left w:val="nil"/>
              <w:bottom w:val="single" w:sz="4" w:space="0" w:color="auto"/>
              <w:right w:val="single" w:sz="4" w:space="0" w:color="auto"/>
            </w:tcBorders>
            <w:shd w:val="clear" w:color="auto" w:fill="auto"/>
            <w:vAlign w:val="bottom"/>
            <w:hideMark/>
          </w:tcPr>
          <w:p w14:paraId="066B13D6" w14:textId="77777777" w:rsidR="000105F9" w:rsidRPr="00FC1EF5" w:rsidRDefault="000105F9" w:rsidP="000105F9">
            <w:pPr>
              <w:spacing w:after="0" w:line="240" w:lineRule="auto"/>
              <w:jc w:val="right"/>
              <w:rPr>
                <w:rFonts w:ascii="Arial" w:hAnsi="Arial" w:cs="Arial"/>
                <w:b/>
                <w:bCs/>
                <w:color w:val="000000"/>
                <w:sz w:val="18"/>
                <w:szCs w:val="18"/>
              </w:rPr>
            </w:pPr>
            <w:r w:rsidRPr="00FC1EF5">
              <w:rPr>
                <w:rFonts w:ascii="Arial" w:hAnsi="Arial" w:cs="Arial"/>
                <w:b/>
                <w:bCs/>
                <w:color w:val="000000"/>
                <w:sz w:val="18"/>
                <w:szCs w:val="18"/>
              </w:rPr>
              <w:t>877</w:t>
            </w:r>
          </w:p>
        </w:tc>
      </w:tr>
    </w:tbl>
    <w:p w14:paraId="7BD21E69" w14:textId="77777777" w:rsidR="000105F9" w:rsidRPr="00FC1EF5" w:rsidRDefault="000105F9" w:rsidP="000105F9">
      <w:pPr>
        <w:spacing w:after="0" w:line="240" w:lineRule="auto"/>
        <w:rPr>
          <w:rFonts w:ascii="Times New Roman" w:hAnsi="Times New Roman"/>
          <w:bCs/>
          <w:i/>
          <w:iCs/>
          <w:sz w:val="20"/>
          <w:szCs w:val="20"/>
        </w:rPr>
      </w:pPr>
      <w:r w:rsidRPr="00FC1EF5">
        <w:rPr>
          <w:rFonts w:ascii="Times New Roman" w:hAnsi="Times New Roman"/>
          <w:bCs/>
          <w:i/>
          <w:iCs/>
          <w:sz w:val="20"/>
          <w:szCs w:val="20"/>
        </w:rPr>
        <w:t xml:space="preserve">Tablica 4. </w:t>
      </w:r>
    </w:p>
    <w:p w14:paraId="62865467" w14:textId="77777777" w:rsidR="00DD3444" w:rsidRDefault="00DD3444" w:rsidP="00DD3444">
      <w:pPr>
        <w:spacing w:after="0" w:line="240" w:lineRule="auto"/>
        <w:rPr>
          <w:rFonts w:ascii="Times New Roman" w:hAnsi="Times New Roman"/>
          <w:b/>
          <w:bCs/>
          <w:sz w:val="24"/>
          <w:szCs w:val="24"/>
          <w:u w:val="single"/>
        </w:rPr>
      </w:pPr>
    </w:p>
    <w:p w14:paraId="27C2111F" w14:textId="77777777" w:rsidR="000105F9" w:rsidRDefault="000105F9" w:rsidP="000105F9">
      <w:pPr>
        <w:spacing w:after="0" w:line="240" w:lineRule="auto"/>
        <w:rPr>
          <w:rFonts w:ascii="Times New Roman" w:hAnsi="Times New Roman"/>
          <w:b/>
          <w:bCs/>
          <w:sz w:val="18"/>
          <w:szCs w:val="24"/>
        </w:rPr>
      </w:pPr>
      <w:r>
        <w:rPr>
          <w:rFonts w:ascii="Times New Roman" w:hAnsi="Times New Roman"/>
          <w:b/>
          <w:bCs/>
          <w:sz w:val="18"/>
          <w:szCs w:val="24"/>
        </w:rPr>
        <w:t xml:space="preserve">NAPOMENA: </w:t>
      </w:r>
      <w:r w:rsidRPr="00E57E4D">
        <w:rPr>
          <w:rFonts w:ascii="Times New Roman" w:hAnsi="Times New Roman"/>
          <w:bCs/>
          <w:sz w:val="18"/>
          <w:szCs w:val="24"/>
        </w:rPr>
        <w:t>Značajan pad prihoda odrazio se i na smanjenje potraživanja od kupaca i potraživanja od HZZO-a</w:t>
      </w:r>
      <w:r>
        <w:rPr>
          <w:rFonts w:ascii="Times New Roman" w:hAnsi="Times New Roman"/>
          <w:bCs/>
          <w:sz w:val="18"/>
          <w:szCs w:val="24"/>
        </w:rPr>
        <w:t>.</w:t>
      </w:r>
    </w:p>
    <w:p w14:paraId="5B17AB20" w14:textId="77777777" w:rsidR="000105F9" w:rsidRDefault="000105F9" w:rsidP="000105F9">
      <w:pPr>
        <w:spacing w:after="0" w:line="240" w:lineRule="auto"/>
        <w:rPr>
          <w:rFonts w:ascii="Times New Roman" w:hAnsi="Times New Roman"/>
          <w:b/>
          <w:bCs/>
          <w:sz w:val="18"/>
          <w:szCs w:val="24"/>
        </w:rPr>
      </w:pPr>
    </w:p>
    <w:p w14:paraId="47D2BCCF" w14:textId="77777777" w:rsidR="000105F9" w:rsidRDefault="000105F9" w:rsidP="00DD3444">
      <w:pPr>
        <w:spacing w:after="0" w:line="240" w:lineRule="auto"/>
        <w:rPr>
          <w:rFonts w:ascii="Times New Roman" w:hAnsi="Times New Roman"/>
          <w:b/>
          <w:bCs/>
          <w:sz w:val="24"/>
          <w:szCs w:val="24"/>
          <w:u w:val="single"/>
        </w:rPr>
      </w:pPr>
    </w:p>
    <w:p w14:paraId="6F4572CB" w14:textId="7AA21C6D" w:rsidR="000105F9" w:rsidRPr="000105F9" w:rsidRDefault="000105F9" w:rsidP="000105F9">
      <w:pPr>
        <w:rPr>
          <w:rFonts w:ascii="Times New Roman" w:hAnsi="Times New Roman"/>
          <w:sz w:val="20"/>
          <w:szCs w:val="20"/>
        </w:rPr>
        <w:sectPr w:rsidR="000105F9" w:rsidRPr="000105F9" w:rsidSect="00DD3444">
          <w:pgSz w:w="16838" w:h="11906" w:orient="landscape"/>
          <w:pgMar w:top="1418" w:right="1418" w:bottom="1418" w:left="1418" w:header="709" w:footer="709" w:gutter="0"/>
          <w:cols w:space="708"/>
          <w:docGrid w:linePitch="360"/>
        </w:sectPr>
      </w:pPr>
    </w:p>
    <w:tbl>
      <w:tblPr>
        <w:tblpPr w:leftFromText="180" w:rightFromText="180" w:vertAnchor="text" w:horzAnchor="margin" w:tblpY="-7671"/>
        <w:tblW w:w="10644" w:type="dxa"/>
        <w:tblLook w:val="04A0" w:firstRow="1" w:lastRow="0" w:firstColumn="1" w:lastColumn="0" w:noHBand="0" w:noVBand="1"/>
      </w:tblPr>
      <w:tblGrid>
        <w:gridCol w:w="9506"/>
        <w:gridCol w:w="1691"/>
        <w:gridCol w:w="1352"/>
      </w:tblGrid>
      <w:tr w:rsidR="000105F9" w:rsidRPr="0070339E" w14:paraId="5142CA97" w14:textId="77777777" w:rsidTr="00216E7D">
        <w:trPr>
          <w:trHeight w:val="372"/>
        </w:trPr>
        <w:tc>
          <w:tcPr>
            <w:tcW w:w="10644" w:type="dxa"/>
            <w:gridSpan w:val="3"/>
            <w:tcBorders>
              <w:top w:val="nil"/>
              <w:left w:val="nil"/>
              <w:bottom w:val="nil"/>
              <w:right w:val="nil"/>
            </w:tcBorders>
            <w:shd w:val="clear" w:color="auto" w:fill="auto"/>
            <w:noWrap/>
            <w:vAlign w:val="bottom"/>
            <w:hideMark/>
          </w:tcPr>
          <w:p w14:paraId="5F90F31B" w14:textId="77777777" w:rsidR="00216E7D" w:rsidRDefault="00216E7D" w:rsidP="000105F9">
            <w:pPr>
              <w:spacing w:after="0" w:line="240" w:lineRule="auto"/>
              <w:rPr>
                <w:rFonts w:ascii="Times New Roman" w:hAnsi="Times New Roman"/>
                <w:b/>
                <w:bCs/>
                <w:sz w:val="24"/>
                <w:szCs w:val="24"/>
                <w:u w:val="single"/>
              </w:rPr>
            </w:pPr>
          </w:p>
          <w:p w14:paraId="4B1DD23E" w14:textId="77777777" w:rsidR="00216E7D" w:rsidRDefault="00216E7D" w:rsidP="000105F9">
            <w:pPr>
              <w:spacing w:after="0" w:line="240" w:lineRule="auto"/>
              <w:rPr>
                <w:rFonts w:ascii="Times New Roman" w:hAnsi="Times New Roman"/>
                <w:b/>
                <w:bCs/>
                <w:sz w:val="24"/>
                <w:szCs w:val="24"/>
                <w:u w:val="single"/>
              </w:rPr>
            </w:pPr>
          </w:p>
          <w:p w14:paraId="6B027426" w14:textId="77777777" w:rsidR="00216E7D" w:rsidRDefault="00216E7D" w:rsidP="000105F9">
            <w:pPr>
              <w:spacing w:after="0" w:line="240" w:lineRule="auto"/>
              <w:rPr>
                <w:rFonts w:ascii="Times New Roman" w:hAnsi="Times New Roman"/>
                <w:b/>
                <w:bCs/>
                <w:sz w:val="24"/>
                <w:szCs w:val="24"/>
                <w:u w:val="single"/>
              </w:rPr>
            </w:pPr>
          </w:p>
          <w:p w14:paraId="15E392ED" w14:textId="77777777" w:rsidR="00216E7D" w:rsidRDefault="00216E7D" w:rsidP="000105F9">
            <w:pPr>
              <w:spacing w:after="0" w:line="240" w:lineRule="auto"/>
              <w:rPr>
                <w:rFonts w:ascii="Times New Roman" w:hAnsi="Times New Roman"/>
                <w:b/>
                <w:bCs/>
                <w:sz w:val="24"/>
                <w:szCs w:val="24"/>
                <w:u w:val="single"/>
              </w:rPr>
            </w:pPr>
          </w:p>
          <w:p w14:paraId="00B1C8EB" w14:textId="582EC90B" w:rsidR="000105F9" w:rsidRDefault="000105F9" w:rsidP="000105F9">
            <w:pPr>
              <w:spacing w:after="0" w:line="240" w:lineRule="auto"/>
              <w:rPr>
                <w:rFonts w:ascii="Times New Roman" w:hAnsi="Times New Roman"/>
                <w:b/>
                <w:bCs/>
                <w:sz w:val="24"/>
                <w:szCs w:val="24"/>
                <w:u w:val="single"/>
              </w:rPr>
            </w:pPr>
            <w:r>
              <w:rPr>
                <w:rFonts w:ascii="Times New Roman" w:hAnsi="Times New Roman"/>
                <w:b/>
                <w:bCs/>
                <w:sz w:val="24"/>
                <w:szCs w:val="24"/>
                <w:u w:val="single"/>
              </w:rPr>
              <w:t>BROJ RADNIKA</w:t>
            </w:r>
          </w:p>
          <w:p w14:paraId="3F75923F" w14:textId="77777777" w:rsidR="000105F9" w:rsidRPr="00DC6461" w:rsidRDefault="000105F9" w:rsidP="000105F9">
            <w:pPr>
              <w:spacing w:after="0" w:line="240" w:lineRule="auto"/>
              <w:rPr>
                <w:rFonts w:ascii="Times New Roman" w:hAnsi="Times New Roman"/>
                <w:b/>
                <w:bCs/>
                <w:sz w:val="24"/>
                <w:szCs w:val="24"/>
                <w:u w:val="single"/>
              </w:rPr>
            </w:pPr>
          </w:p>
          <w:p w14:paraId="1C78618B" w14:textId="77777777" w:rsidR="000105F9" w:rsidRPr="0070339E" w:rsidRDefault="000105F9" w:rsidP="000105F9">
            <w:pPr>
              <w:spacing w:after="0" w:line="240" w:lineRule="auto"/>
              <w:rPr>
                <w:rFonts w:ascii="Times New Roman" w:hAnsi="Times New Roman"/>
                <w:b/>
                <w:bCs/>
                <w:sz w:val="24"/>
                <w:szCs w:val="24"/>
              </w:rPr>
            </w:pPr>
            <w:r w:rsidRPr="000105F9">
              <w:rPr>
                <w:rFonts w:ascii="Times New Roman" w:hAnsi="Times New Roman"/>
                <w:bCs/>
                <w:i/>
                <w:iCs/>
                <w:sz w:val="20"/>
                <w:szCs w:val="20"/>
              </w:rPr>
              <w:t>Tablica 5.</w:t>
            </w:r>
          </w:p>
        </w:tc>
      </w:tr>
      <w:tr w:rsidR="000105F9" w:rsidRPr="0070339E" w14:paraId="10150F2E" w14:textId="77777777" w:rsidTr="00216E7D">
        <w:trPr>
          <w:trHeight w:val="372"/>
        </w:trPr>
        <w:tc>
          <w:tcPr>
            <w:tcW w:w="10644" w:type="dxa"/>
            <w:gridSpan w:val="3"/>
            <w:tcBorders>
              <w:top w:val="nil"/>
              <w:left w:val="nil"/>
              <w:bottom w:val="nil"/>
              <w:right w:val="nil"/>
            </w:tcBorders>
            <w:shd w:val="clear" w:color="auto" w:fill="auto"/>
            <w:noWrap/>
            <w:vAlign w:val="bottom"/>
            <w:hideMark/>
          </w:tcPr>
          <w:p w14:paraId="0A62EC6F" w14:textId="77777777" w:rsidR="000105F9" w:rsidRPr="0070339E" w:rsidRDefault="000105F9" w:rsidP="000105F9">
            <w:pPr>
              <w:spacing w:after="0" w:line="240" w:lineRule="auto"/>
              <w:rPr>
                <w:rFonts w:ascii="Times New Roman" w:hAnsi="Times New Roman"/>
                <w:b/>
                <w:bCs/>
                <w:sz w:val="28"/>
                <w:szCs w:val="28"/>
              </w:rPr>
            </w:pPr>
          </w:p>
        </w:tc>
      </w:tr>
      <w:tr w:rsidR="00216E7D" w:rsidRPr="0070339E" w14:paraId="2BD3E026" w14:textId="77777777" w:rsidTr="00216E7D">
        <w:trPr>
          <w:trHeight w:val="62"/>
        </w:trPr>
        <w:tc>
          <w:tcPr>
            <w:tcW w:w="7601" w:type="dxa"/>
            <w:tcBorders>
              <w:top w:val="nil"/>
              <w:left w:val="nil"/>
              <w:bottom w:val="nil"/>
              <w:right w:val="nil"/>
            </w:tcBorders>
            <w:shd w:val="clear" w:color="auto" w:fill="auto"/>
            <w:noWrap/>
            <w:vAlign w:val="bottom"/>
            <w:hideMark/>
          </w:tcPr>
          <w:p w14:paraId="12F41BAD" w14:textId="77777777" w:rsidR="000105F9" w:rsidRPr="0070339E" w:rsidRDefault="000105F9" w:rsidP="000105F9">
            <w:pPr>
              <w:spacing w:after="0" w:line="240" w:lineRule="auto"/>
              <w:rPr>
                <w:rFonts w:ascii="Times New Roman" w:hAnsi="Times New Roman"/>
                <w:sz w:val="20"/>
                <w:szCs w:val="20"/>
              </w:rPr>
            </w:pPr>
          </w:p>
        </w:tc>
        <w:tc>
          <w:tcPr>
            <w:tcW w:w="1691" w:type="dxa"/>
            <w:tcBorders>
              <w:top w:val="nil"/>
              <w:left w:val="nil"/>
              <w:bottom w:val="nil"/>
              <w:right w:val="nil"/>
            </w:tcBorders>
            <w:shd w:val="clear" w:color="auto" w:fill="auto"/>
            <w:noWrap/>
            <w:vAlign w:val="bottom"/>
            <w:hideMark/>
          </w:tcPr>
          <w:p w14:paraId="39D665A9" w14:textId="77777777" w:rsidR="000105F9" w:rsidRPr="0070339E" w:rsidRDefault="000105F9" w:rsidP="000105F9">
            <w:pPr>
              <w:spacing w:after="0" w:line="240" w:lineRule="auto"/>
              <w:rPr>
                <w:rFonts w:ascii="Times New Roman" w:hAnsi="Times New Roman"/>
                <w:sz w:val="20"/>
                <w:szCs w:val="20"/>
              </w:rPr>
            </w:pPr>
          </w:p>
        </w:tc>
        <w:tc>
          <w:tcPr>
            <w:tcW w:w="1352" w:type="dxa"/>
            <w:tcBorders>
              <w:top w:val="nil"/>
              <w:left w:val="nil"/>
              <w:bottom w:val="nil"/>
              <w:right w:val="nil"/>
            </w:tcBorders>
            <w:shd w:val="clear" w:color="auto" w:fill="auto"/>
            <w:noWrap/>
            <w:vAlign w:val="bottom"/>
            <w:hideMark/>
          </w:tcPr>
          <w:p w14:paraId="7106C581"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26FC7554" w14:textId="77777777" w:rsidTr="00216E7D">
        <w:trPr>
          <w:trHeight w:val="252"/>
        </w:trPr>
        <w:tc>
          <w:tcPr>
            <w:tcW w:w="7601" w:type="dxa"/>
            <w:tcBorders>
              <w:top w:val="nil"/>
              <w:left w:val="nil"/>
              <w:bottom w:val="nil"/>
              <w:right w:val="nil"/>
            </w:tcBorders>
            <w:shd w:val="clear" w:color="auto" w:fill="auto"/>
            <w:noWrap/>
            <w:vAlign w:val="bottom"/>
          </w:tcPr>
          <w:tbl>
            <w:tblPr>
              <w:tblW w:w="9280" w:type="dxa"/>
              <w:tblLook w:val="04A0" w:firstRow="1" w:lastRow="0" w:firstColumn="1" w:lastColumn="0" w:noHBand="0" w:noVBand="1"/>
            </w:tblPr>
            <w:tblGrid>
              <w:gridCol w:w="857"/>
              <w:gridCol w:w="4791"/>
              <w:gridCol w:w="1745"/>
              <w:gridCol w:w="1887"/>
            </w:tblGrid>
            <w:tr w:rsidR="00216E7D" w:rsidRPr="00216E7D" w14:paraId="40AE1C4E" w14:textId="77777777" w:rsidTr="00D148A1">
              <w:trPr>
                <w:trHeight w:val="580"/>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4E066" w14:textId="77777777" w:rsidR="00216E7D" w:rsidRPr="00216E7D" w:rsidRDefault="00216E7D" w:rsidP="00216E7D">
                  <w:pPr>
                    <w:framePr w:hSpace="180" w:wrap="around" w:vAnchor="text" w:hAnchor="margin" w:y="-7671"/>
                    <w:spacing w:after="0" w:line="240" w:lineRule="auto"/>
                    <w:jc w:val="center"/>
                    <w:rPr>
                      <w:rFonts w:ascii="Arial" w:hAnsi="Arial" w:cs="Arial"/>
                      <w:color w:val="000000"/>
                    </w:rPr>
                  </w:pPr>
                  <w:r w:rsidRPr="00216E7D">
                    <w:rPr>
                      <w:rFonts w:ascii="Arial" w:hAnsi="Arial" w:cs="Arial"/>
                      <w:color w:val="000000"/>
                    </w:rPr>
                    <w:t>Red. br.</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1391A43D" w14:textId="77777777" w:rsidR="00216E7D" w:rsidRPr="00216E7D" w:rsidRDefault="00216E7D" w:rsidP="00216E7D">
                  <w:pPr>
                    <w:framePr w:hSpace="180" w:wrap="around" w:vAnchor="text" w:hAnchor="margin" w:y="-7671"/>
                    <w:spacing w:after="0" w:line="240" w:lineRule="auto"/>
                    <w:jc w:val="center"/>
                    <w:rPr>
                      <w:rFonts w:ascii="Arial" w:hAnsi="Arial" w:cs="Arial"/>
                      <w:b/>
                      <w:bCs/>
                      <w:color w:val="000000"/>
                    </w:rPr>
                  </w:pPr>
                  <w:r w:rsidRPr="00216E7D">
                    <w:rPr>
                      <w:rFonts w:ascii="Arial" w:hAnsi="Arial" w:cs="Arial"/>
                      <w:b/>
                      <w:bCs/>
                      <w:color w:val="000000"/>
                    </w:rPr>
                    <w:t>O P I S</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14:paraId="55568350" w14:textId="77777777" w:rsidR="00216E7D" w:rsidRPr="00216E7D" w:rsidRDefault="00216E7D" w:rsidP="00216E7D">
                  <w:pPr>
                    <w:framePr w:hSpace="180" w:wrap="around" w:vAnchor="text" w:hAnchor="margin" w:y="-7671"/>
                    <w:spacing w:after="0" w:line="240" w:lineRule="auto"/>
                    <w:jc w:val="center"/>
                    <w:rPr>
                      <w:rFonts w:ascii="Arial" w:hAnsi="Arial" w:cs="Arial"/>
                      <w:b/>
                      <w:bCs/>
                      <w:color w:val="000000"/>
                    </w:rPr>
                  </w:pPr>
                  <w:r w:rsidRPr="00216E7D">
                    <w:rPr>
                      <w:rFonts w:ascii="Arial" w:hAnsi="Arial" w:cs="Arial"/>
                      <w:b/>
                      <w:bCs/>
                      <w:color w:val="000000"/>
                    </w:rPr>
                    <w:t>I. - XII. 2020.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72F87504" w14:textId="77777777" w:rsidR="00216E7D" w:rsidRPr="00216E7D" w:rsidRDefault="00216E7D" w:rsidP="00216E7D">
                  <w:pPr>
                    <w:framePr w:hSpace="180" w:wrap="around" w:vAnchor="text" w:hAnchor="margin" w:y="-7671"/>
                    <w:spacing w:after="0" w:line="240" w:lineRule="auto"/>
                    <w:jc w:val="center"/>
                    <w:rPr>
                      <w:rFonts w:ascii="Arial" w:hAnsi="Arial" w:cs="Arial"/>
                      <w:b/>
                      <w:bCs/>
                      <w:color w:val="000000"/>
                    </w:rPr>
                  </w:pPr>
                  <w:r w:rsidRPr="00216E7D">
                    <w:rPr>
                      <w:rFonts w:ascii="Arial" w:hAnsi="Arial" w:cs="Arial"/>
                      <w:b/>
                      <w:bCs/>
                      <w:color w:val="000000"/>
                    </w:rPr>
                    <w:t>I. - XII . 2021.</w:t>
                  </w:r>
                </w:p>
              </w:tc>
            </w:tr>
            <w:tr w:rsidR="00216E7D" w:rsidRPr="00216E7D" w14:paraId="1FB899D9" w14:textId="77777777" w:rsidTr="00D148A1">
              <w:trPr>
                <w:trHeight w:val="551"/>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280ADEE" w14:textId="77777777" w:rsidR="00216E7D" w:rsidRPr="00216E7D" w:rsidRDefault="00216E7D" w:rsidP="00216E7D">
                  <w:pPr>
                    <w:framePr w:hSpace="180" w:wrap="around" w:vAnchor="text" w:hAnchor="margin" w:y="-7671"/>
                    <w:spacing w:after="0" w:line="240" w:lineRule="auto"/>
                    <w:jc w:val="center"/>
                    <w:rPr>
                      <w:rFonts w:ascii="Arial" w:hAnsi="Arial" w:cs="Arial"/>
                      <w:color w:val="000000"/>
                    </w:rPr>
                  </w:pPr>
                  <w:r w:rsidRPr="00216E7D">
                    <w:rPr>
                      <w:rFonts w:ascii="Arial" w:hAnsi="Arial" w:cs="Arial"/>
                      <w:color w:val="000000"/>
                    </w:rPr>
                    <w:t>1</w:t>
                  </w:r>
                </w:p>
              </w:tc>
              <w:tc>
                <w:tcPr>
                  <w:tcW w:w="4791" w:type="dxa"/>
                  <w:tcBorders>
                    <w:top w:val="nil"/>
                    <w:left w:val="nil"/>
                    <w:bottom w:val="single" w:sz="4" w:space="0" w:color="auto"/>
                    <w:right w:val="single" w:sz="4" w:space="0" w:color="auto"/>
                  </w:tcBorders>
                  <w:shd w:val="clear" w:color="auto" w:fill="auto"/>
                  <w:vAlign w:val="center"/>
                  <w:hideMark/>
                </w:tcPr>
                <w:p w14:paraId="4D9D7C3F"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Broj zaposlenika na početku razdoblja</w:t>
                  </w:r>
                </w:p>
              </w:tc>
              <w:tc>
                <w:tcPr>
                  <w:tcW w:w="1745" w:type="dxa"/>
                  <w:tcBorders>
                    <w:top w:val="nil"/>
                    <w:left w:val="nil"/>
                    <w:bottom w:val="single" w:sz="4" w:space="0" w:color="auto"/>
                    <w:right w:val="single" w:sz="4" w:space="0" w:color="auto"/>
                  </w:tcBorders>
                  <w:shd w:val="clear" w:color="auto" w:fill="auto"/>
                  <w:vAlign w:val="center"/>
                  <w:hideMark/>
                </w:tcPr>
                <w:p w14:paraId="2DB44F3C"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113</w:t>
                  </w:r>
                </w:p>
              </w:tc>
              <w:tc>
                <w:tcPr>
                  <w:tcW w:w="1887" w:type="dxa"/>
                  <w:tcBorders>
                    <w:top w:val="nil"/>
                    <w:left w:val="nil"/>
                    <w:bottom w:val="single" w:sz="4" w:space="0" w:color="auto"/>
                    <w:right w:val="single" w:sz="4" w:space="0" w:color="auto"/>
                  </w:tcBorders>
                  <w:shd w:val="clear" w:color="auto" w:fill="auto"/>
                  <w:vAlign w:val="center"/>
                  <w:hideMark/>
                </w:tcPr>
                <w:p w14:paraId="79507C2C"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116</w:t>
                  </w:r>
                </w:p>
              </w:tc>
            </w:tr>
            <w:tr w:rsidR="00216E7D" w:rsidRPr="00216E7D" w14:paraId="1BFFFBE0" w14:textId="77777777" w:rsidTr="00D148A1">
              <w:trPr>
                <w:trHeight w:val="569"/>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7F2E909" w14:textId="77777777" w:rsidR="00216E7D" w:rsidRPr="00216E7D" w:rsidRDefault="00216E7D" w:rsidP="00216E7D">
                  <w:pPr>
                    <w:framePr w:hSpace="180" w:wrap="around" w:vAnchor="text" w:hAnchor="margin" w:y="-7671"/>
                    <w:spacing w:after="0" w:line="240" w:lineRule="auto"/>
                    <w:jc w:val="center"/>
                    <w:rPr>
                      <w:rFonts w:ascii="Arial" w:hAnsi="Arial" w:cs="Arial"/>
                      <w:color w:val="000000"/>
                    </w:rPr>
                  </w:pPr>
                  <w:r w:rsidRPr="00216E7D">
                    <w:rPr>
                      <w:rFonts w:ascii="Arial" w:hAnsi="Arial" w:cs="Arial"/>
                      <w:color w:val="000000"/>
                    </w:rPr>
                    <w:t>2</w:t>
                  </w:r>
                </w:p>
              </w:tc>
              <w:tc>
                <w:tcPr>
                  <w:tcW w:w="4791" w:type="dxa"/>
                  <w:tcBorders>
                    <w:top w:val="nil"/>
                    <w:left w:val="nil"/>
                    <w:bottom w:val="single" w:sz="4" w:space="0" w:color="auto"/>
                    <w:right w:val="single" w:sz="4" w:space="0" w:color="auto"/>
                  </w:tcBorders>
                  <w:shd w:val="clear" w:color="auto" w:fill="auto"/>
                  <w:vAlign w:val="center"/>
                  <w:hideMark/>
                </w:tcPr>
                <w:p w14:paraId="0CE2B186"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Broj zaposlenika na kraju razdoblja</w:t>
                  </w:r>
                </w:p>
              </w:tc>
              <w:tc>
                <w:tcPr>
                  <w:tcW w:w="1745" w:type="dxa"/>
                  <w:tcBorders>
                    <w:top w:val="nil"/>
                    <w:left w:val="nil"/>
                    <w:bottom w:val="single" w:sz="4" w:space="0" w:color="auto"/>
                    <w:right w:val="single" w:sz="4" w:space="0" w:color="auto"/>
                  </w:tcBorders>
                  <w:shd w:val="clear" w:color="auto" w:fill="auto"/>
                  <w:vAlign w:val="center"/>
                  <w:hideMark/>
                </w:tcPr>
                <w:p w14:paraId="6FC11E72"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118</w:t>
                  </w:r>
                </w:p>
              </w:tc>
              <w:tc>
                <w:tcPr>
                  <w:tcW w:w="1887" w:type="dxa"/>
                  <w:tcBorders>
                    <w:top w:val="nil"/>
                    <w:left w:val="nil"/>
                    <w:bottom w:val="single" w:sz="4" w:space="0" w:color="auto"/>
                    <w:right w:val="single" w:sz="4" w:space="0" w:color="auto"/>
                  </w:tcBorders>
                  <w:shd w:val="clear" w:color="auto" w:fill="auto"/>
                  <w:vAlign w:val="center"/>
                  <w:hideMark/>
                </w:tcPr>
                <w:p w14:paraId="5EB9E12A"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139</w:t>
                  </w:r>
                </w:p>
              </w:tc>
            </w:tr>
            <w:tr w:rsidR="00216E7D" w:rsidRPr="00216E7D" w14:paraId="02B289F8" w14:textId="77777777" w:rsidTr="00D148A1">
              <w:trPr>
                <w:trHeight w:val="598"/>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66E7E44" w14:textId="77777777" w:rsidR="00216E7D" w:rsidRPr="00216E7D" w:rsidRDefault="00216E7D" w:rsidP="00216E7D">
                  <w:pPr>
                    <w:framePr w:hSpace="180" w:wrap="around" w:vAnchor="text" w:hAnchor="margin" w:y="-7671"/>
                    <w:spacing w:after="0" w:line="240" w:lineRule="auto"/>
                    <w:jc w:val="center"/>
                    <w:rPr>
                      <w:rFonts w:ascii="Arial" w:hAnsi="Arial" w:cs="Arial"/>
                      <w:color w:val="000000"/>
                    </w:rPr>
                  </w:pPr>
                  <w:r w:rsidRPr="00216E7D">
                    <w:rPr>
                      <w:rFonts w:ascii="Arial" w:hAnsi="Arial" w:cs="Arial"/>
                      <w:color w:val="000000"/>
                    </w:rPr>
                    <w:t>3</w:t>
                  </w:r>
                </w:p>
              </w:tc>
              <w:tc>
                <w:tcPr>
                  <w:tcW w:w="4791" w:type="dxa"/>
                  <w:tcBorders>
                    <w:top w:val="nil"/>
                    <w:left w:val="nil"/>
                    <w:bottom w:val="single" w:sz="4" w:space="0" w:color="auto"/>
                    <w:right w:val="single" w:sz="4" w:space="0" w:color="auto"/>
                  </w:tcBorders>
                  <w:shd w:val="clear" w:color="auto" w:fill="auto"/>
                  <w:vAlign w:val="center"/>
                  <w:hideMark/>
                </w:tcPr>
                <w:p w14:paraId="17EED1E5"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Prosječan broj zaposlenika na osnovu ukalkuliranih sati rada</w:t>
                  </w:r>
                </w:p>
              </w:tc>
              <w:tc>
                <w:tcPr>
                  <w:tcW w:w="1745" w:type="dxa"/>
                  <w:tcBorders>
                    <w:top w:val="nil"/>
                    <w:left w:val="nil"/>
                    <w:bottom w:val="single" w:sz="4" w:space="0" w:color="auto"/>
                    <w:right w:val="single" w:sz="4" w:space="0" w:color="auto"/>
                  </w:tcBorders>
                  <w:shd w:val="clear" w:color="auto" w:fill="auto"/>
                  <w:vAlign w:val="center"/>
                  <w:hideMark/>
                </w:tcPr>
                <w:p w14:paraId="3FF6F3D7"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110</w:t>
                  </w:r>
                </w:p>
              </w:tc>
              <w:tc>
                <w:tcPr>
                  <w:tcW w:w="1887" w:type="dxa"/>
                  <w:tcBorders>
                    <w:top w:val="nil"/>
                    <w:left w:val="nil"/>
                    <w:bottom w:val="single" w:sz="4" w:space="0" w:color="auto"/>
                    <w:right w:val="single" w:sz="4" w:space="0" w:color="auto"/>
                  </w:tcBorders>
                  <w:shd w:val="clear" w:color="auto" w:fill="auto"/>
                  <w:vAlign w:val="center"/>
                  <w:hideMark/>
                </w:tcPr>
                <w:p w14:paraId="7FF55B0A"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123</w:t>
                  </w:r>
                </w:p>
              </w:tc>
            </w:tr>
          </w:tbl>
          <w:p w14:paraId="3E3BCB9A" w14:textId="77777777" w:rsidR="000105F9" w:rsidRPr="0070339E" w:rsidRDefault="000105F9" w:rsidP="000105F9">
            <w:pPr>
              <w:spacing w:after="0" w:line="240" w:lineRule="auto"/>
              <w:rPr>
                <w:rFonts w:ascii="Times New Roman" w:hAnsi="Times New Roman"/>
                <w:sz w:val="20"/>
                <w:szCs w:val="20"/>
              </w:rPr>
            </w:pPr>
          </w:p>
        </w:tc>
        <w:tc>
          <w:tcPr>
            <w:tcW w:w="1691" w:type="dxa"/>
            <w:tcBorders>
              <w:top w:val="nil"/>
              <w:left w:val="nil"/>
              <w:bottom w:val="nil"/>
              <w:right w:val="nil"/>
            </w:tcBorders>
            <w:shd w:val="clear" w:color="auto" w:fill="auto"/>
            <w:noWrap/>
            <w:vAlign w:val="bottom"/>
          </w:tcPr>
          <w:p w14:paraId="16FEA213" w14:textId="77777777" w:rsidR="000105F9" w:rsidRPr="0070339E" w:rsidRDefault="000105F9" w:rsidP="000105F9">
            <w:pPr>
              <w:spacing w:after="0" w:line="240" w:lineRule="auto"/>
              <w:rPr>
                <w:rFonts w:ascii="Times New Roman" w:hAnsi="Times New Roman"/>
                <w:sz w:val="20"/>
                <w:szCs w:val="20"/>
              </w:rPr>
            </w:pPr>
          </w:p>
        </w:tc>
        <w:tc>
          <w:tcPr>
            <w:tcW w:w="1352" w:type="dxa"/>
            <w:tcBorders>
              <w:top w:val="nil"/>
              <w:left w:val="nil"/>
              <w:bottom w:val="nil"/>
              <w:right w:val="nil"/>
            </w:tcBorders>
            <w:shd w:val="clear" w:color="auto" w:fill="auto"/>
            <w:noWrap/>
            <w:vAlign w:val="bottom"/>
          </w:tcPr>
          <w:p w14:paraId="419C5F2F"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014213A4" w14:textId="77777777" w:rsidTr="00216E7D">
        <w:trPr>
          <w:trHeight w:val="252"/>
        </w:trPr>
        <w:tc>
          <w:tcPr>
            <w:tcW w:w="7601" w:type="dxa"/>
            <w:tcBorders>
              <w:top w:val="nil"/>
              <w:left w:val="nil"/>
              <w:bottom w:val="nil"/>
              <w:right w:val="nil"/>
            </w:tcBorders>
            <w:shd w:val="clear" w:color="auto" w:fill="auto"/>
            <w:noWrap/>
            <w:vAlign w:val="bottom"/>
            <w:hideMark/>
          </w:tcPr>
          <w:p w14:paraId="3E2DD688" w14:textId="77777777" w:rsidR="000105F9" w:rsidRDefault="000105F9" w:rsidP="000105F9">
            <w:pPr>
              <w:spacing w:after="0" w:line="240" w:lineRule="auto"/>
              <w:rPr>
                <w:rFonts w:ascii="Times New Roman" w:hAnsi="Times New Roman"/>
                <w:sz w:val="20"/>
                <w:szCs w:val="20"/>
              </w:rPr>
            </w:pPr>
            <w:r w:rsidRPr="0070339E">
              <w:rPr>
                <w:rFonts w:ascii="Times New Roman" w:hAnsi="Times New Roman"/>
                <w:sz w:val="20"/>
                <w:szCs w:val="20"/>
              </w:rPr>
              <w:t>Izvorište podataka: Kadrovska evidencija ustanove</w:t>
            </w:r>
          </w:p>
          <w:p w14:paraId="7F8BF007" w14:textId="77777777" w:rsidR="000105F9" w:rsidRDefault="000105F9" w:rsidP="000105F9">
            <w:pPr>
              <w:spacing w:after="0" w:line="240" w:lineRule="auto"/>
              <w:rPr>
                <w:rFonts w:ascii="Times New Roman" w:hAnsi="Times New Roman"/>
                <w:sz w:val="20"/>
                <w:szCs w:val="20"/>
              </w:rPr>
            </w:pPr>
          </w:p>
          <w:p w14:paraId="36842777" w14:textId="77777777" w:rsidR="000105F9" w:rsidRPr="0070339E" w:rsidRDefault="000105F9" w:rsidP="000105F9">
            <w:pPr>
              <w:spacing w:after="0" w:line="240" w:lineRule="auto"/>
              <w:rPr>
                <w:rFonts w:ascii="Times New Roman" w:hAnsi="Times New Roman"/>
                <w:sz w:val="20"/>
                <w:szCs w:val="20"/>
              </w:rPr>
            </w:pPr>
          </w:p>
        </w:tc>
        <w:tc>
          <w:tcPr>
            <w:tcW w:w="1691" w:type="dxa"/>
            <w:tcBorders>
              <w:top w:val="nil"/>
              <w:left w:val="nil"/>
              <w:bottom w:val="nil"/>
              <w:right w:val="nil"/>
            </w:tcBorders>
            <w:shd w:val="clear" w:color="auto" w:fill="auto"/>
            <w:noWrap/>
            <w:vAlign w:val="bottom"/>
            <w:hideMark/>
          </w:tcPr>
          <w:p w14:paraId="06EAE1DE" w14:textId="77777777" w:rsidR="000105F9" w:rsidRPr="0070339E" w:rsidRDefault="000105F9" w:rsidP="000105F9">
            <w:pPr>
              <w:spacing w:after="0" w:line="240" w:lineRule="auto"/>
              <w:rPr>
                <w:rFonts w:ascii="Times New Roman" w:hAnsi="Times New Roman"/>
                <w:sz w:val="20"/>
                <w:szCs w:val="20"/>
              </w:rPr>
            </w:pPr>
          </w:p>
        </w:tc>
        <w:tc>
          <w:tcPr>
            <w:tcW w:w="1352" w:type="dxa"/>
            <w:tcBorders>
              <w:top w:val="nil"/>
              <w:left w:val="nil"/>
              <w:bottom w:val="nil"/>
              <w:right w:val="nil"/>
            </w:tcBorders>
            <w:shd w:val="clear" w:color="auto" w:fill="auto"/>
            <w:noWrap/>
            <w:vAlign w:val="bottom"/>
            <w:hideMark/>
          </w:tcPr>
          <w:p w14:paraId="7BE7A8C2"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52BD207B" w14:textId="77777777" w:rsidTr="00216E7D">
        <w:trPr>
          <w:trHeight w:val="252"/>
        </w:trPr>
        <w:tc>
          <w:tcPr>
            <w:tcW w:w="7601" w:type="dxa"/>
            <w:tcBorders>
              <w:top w:val="nil"/>
              <w:left w:val="nil"/>
              <w:bottom w:val="nil"/>
              <w:right w:val="nil"/>
            </w:tcBorders>
            <w:shd w:val="clear" w:color="auto" w:fill="auto"/>
            <w:noWrap/>
            <w:vAlign w:val="bottom"/>
          </w:tcPr>
          <w:p w14:paraId="12E08CA1" w14:textId="77777777" w:rsidR="000105F9" w:rsidRDefault="000105F9" w:rsidP="000105F9">
            <w:pPr>
              <w:spacing w:after="0" w:line="240" w:lineRule="auto"/>
              <w:rPr>
                <w:rFonts w:ascii="Times New Roman" w:hAnsi="Times New Roman"/>
                <w:sz w:val="20"/>
                <w:szCs w:val="20"/>
              </w:rPr>
            </w:pPr>
          </w:p>
          <w:p w14:paraId="5EF8231D" w14:textId="2E2314C5" w:rsidR="00216E7D" w:rsidRPr="0070339E" w:rsidRDefault="00216E7D" w:rsidP="000105F9">
            <w:pPr>
              <w:spacing w:after="0" w:line="240" w:lineRule="auto"/>
              <w:rPr>
                <w:rFonts w:ascii="Times New Roman" w:hAnsi="Times New Roman"/>
                <w:sz w:val="20"/>
                <w:szCs w:val="20"/>
              </w:rPr>
            </w:pPr>
          </w:p>
        </w:tc>
        <w:tc>
          <w:tcPr>
            <w:tcW w:w="1691" w:type="dxa"/>
            <w:tcBorders>
              <w:top w:val="nil"/>
              <w:left w:val="nil"/>
              <w:bottom w:val="nil"/>
              <w:right w:val="nil"/>
            </w:tcBorders>
            <w:shd w:val="clear" w:color="auto" w:fill="auto"/>
            <w:noWrap/>
            <w:vAlign w:val="bottom"/>
          </w:tcPr>
          <w:p w14:paraId="7067F3A3" w14:textId="77777777" w:rsidR="000105F9" w:rsidRPr="0070339E" w:rsidRDefault="000105F9" w:rsidP="000105F9">
            <w:pPr>
              <w:spacing w:after="0" w:line="240" w:lineRule="auto"/>
              <w:rPr>
                <w:rFonts w:ascii="Times New Roman" w:hAnsi="Times New Roman"/>
                <w:sz w:val="20"/>
                <w:szCs w:val="20"/>
              </w:rPr>
            </w:pPr>
          </w:p>
        </w:tc>
        <w:tc>
          <w:tcPr>
            <w:tcW w:w="1352" w:type="dxa"/>
            <w:tcBorders>
              <w:top w:val="nil"/>
              <w:left w:val="nil"/>
              <w:bottom w:val="nil"/>
              <w:right w:val="nil"/>
            </w:tcBorders>
            <w:shd w:val="clear" w:color="auto" w:fill="auto"/>
            <w:noWrap/>
            <w:vAlign w:val="bottom"/>
          </w:tcPr>
          <w:p w14:paraId="5EFAB34B"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74C5BD48" w14:textId="77777777" w:rsidTr="00216E7D">
        <w:trPr>
          <w:trHeight w:val="312"/>
        </w:trPr>
        <w:tc>
          <w:tcPr>
            <w:tcW w:w="7601" w:type="dxa"/>
            <w:tcBorders>
              <w:top w:val="nil"/>
              <w:left w:val="nil"/>
              <w:bottom w:val="nil"/>
              <w:right w:val="nil"/>
            </w:tcBorders>
            <w:shd w:val="clear" w:color="auto" w:fill="auto"/>
            <w:noWrap/>
            <w:vAlign w:val="bottom"/>
            <w:hideMark/>
          </w:tcPr>
          <w:p w14:paraId="3C93FF87" w14:textId="77777777" w:rsidR="000105F9" w:rsidRDefault="000105F9" w:rsidP="000105F9">
            <w:pPr>
              <w:spacing w:after="0" w:line="240" w:lineRule="auto"/>
              <w:rPr>
                <w:rFonts w:ascii="Times New Roman" w:hAnsi="Times New Roman"/>
                <w:b/>
                <w:bCs/>
                <w:sz w:val="24"/>
                <w:szCs w:val="24"/>
                <w:u w:val="single"/>
              </w:rPr>
            </w:pPr>
            <w:r w:rsidRPr="00DC6461">
              <w:rPr>
                <w:rFonts w:ascii="Times New Roman" w:hAnsi="Times New Roman"/>
                <w:b/>
                <w:bCs/>
                <w:sz w:val="24"/>
                <w:szCs w:val="24"/>
                <w:u w:val="single"/>
              </w:rPr>
              <w:t>KRATKOROČNA IMOVINA</w:t>
            </w:r>
          </w:p>
          <w:p w14:paraId="14BEA6A7" w14:textId="77777777" w:rsidR="000105F9" w:rsidRPr="00DC6461" w:rsidRDefault="000105F9" w:rsidP="000105F9">
            <w:pPr>
              <w:spacing w:after="0" w:line="240" w:lineRule="auto"/>
              <w:jc w:val="center"/>
              <w:rPr>
                <w:rFonts w:ascii="Times New Roman" w:hAnsi="Times New Roman"/>
                <w:b/>
                <w:bCs/>
                <w:sz w:val="24"/>
                <w:szCs w:val="24"/>
                <w:u w:val="single"/>
              </w:rPr>
            </w:pPr>
          </w:p>
          <w:p w14:paraId="710C0884" w14:textId="2F840008" w:rsidR="000105F9" w:rsidRPr="0070339E" w:rsidRDefault="000105F9" w:rsidP="00216E7D">
            <w:pPr>
              <w:spacing w:after="0" w:line="240" w:lineRule="auto"/>
              <w:rPr>
                <w:rFonts w:ascii="Times New Roman" w:hAnsi="Times New Roman"/>
                <w:b/>
                <w:bCs/>
                <w:sz w:val="24"/>
                <w:szCs w:val="24"/>
              </w:rPr>
            </w:pPr>
            <w:r w:rsidRPr="00216E7D">
              <w:rPr>
                <w:rFonts w:ascii="Times New Roman" w:hAnsi="Times New Roman"/>
                <w:bCs/>
                <w:i/>
                <w:iCs/>
                <w:sz w:val="20"/>
                <w:szCs w:val="20"/>
              </w:rPr>
              <w:t xml:space="preserve">Tablica </w:t>
            </w:r>
            <w:r w:rsidR="00216E7D" w:rsidRPr="00216E7D">
              <w:rPr>
                <w:rFonts w:ascii="Times New Roman" w:hAnsi="Times New Roman"/>
                <w:bCs/>
                <w:i/>
                <w:iCs/>
                <w:sz w:val="20"/>
                <w:szCs w:val="20"/>
              </w:rPr>
              <w:t>6</w:t>
            </w:r>
            <w:r w:rsidRPr="00216E7D">
              <w:rPr>
                <w:rFonts w:ascii="Times New Roman" w:hAnsi="Times New Roman"/>
                <w:bCs/>
                <w:i/>
                <w:iCs/>
                <w:sz w:val="20"/>
                <w:szCs w:val="20"/>
              </w:rPr>
              <w:t>.</w:t>
            </w:r>
          </w:p>
        </w:tc>
        <w:tc>
          <w:tcPr>
            <w:tcW w:w="1691" w:type="dxa"/>
            <w:tcBorders>
              <w:top w:val="nil"/>
              <w:left w:val="nil"/>
              <w:bottom w:val="nil"/>
              <w:right w:val="nil"/>
            </w:tcBorders>
            <w:shd w:val="clear" w:color="auto" w:fill="auto"/>
            <w:noWrap/>
            <w:vAlign w:val="bottom"/>
            <w:hideMark/>
          </w:tcPr>
          <w:p w14:paraId="75AFA477" w14:textId="77777777" w:rsidR="000105F9" w:rsidRPr="0070339E" w:rsidRDefault="000105F9" w:rsidP="000105F9">
            <w:pPr>
              <w:spacing w:after="0" w:line="240" w:lineRule="auto"/>
              <w:ind w:left="-817"/>
              <w:rPr>
                <w:rFonts w:ascii="Times New Roman" w:hAnsi="Times New Roman"/>
                <w:sz w:val="20"/>
                <w:szCs w:val="20"/>
              </w:rPr>
            </w:pPr>
          </w:p>
        </w:tc>
        <w:tc>
          <w:tcPr>
            <w:tcW w:w="1352" w:type="dxa"/>
            <w:tcBorders>
              <w:top w:val="nil"/>
              <w:left w:val="nil"/>
              <w:bottom w:val="nil"/>
              <w:right w:val="nil"/>
            </w:tcBorders>
            <w:shd w:val="clear" w:color="auto" w:fill="auto"/>
            <w:noWrap/>
            <w:vAlign w:val="bottom"/>
            <w:hideMark/>
          </w:tcPr>
          <w:p w14:paraId="6E455473"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0DD8786E" w14:textId="77777777" w:rsidTr="00216E7D">
        <w:trPr>
          <w:trHeight w:val="312"/>
        </w:trPr>
        <w:tc>
          <w:tcPr>
            <w:tcW w:w="7601" w:type="dxa"/>
            <w:tcBorders>
              <w:top w:val="nil"/>
              <w:left w:val="nil"/>
              <w:bottom w:val="nil"/>
              <w:right w:val="nil"/>
            </w:tcBorders>
            <w:shd w:val="clear" w:color="auto" w:fill="auto"/>
            <w:noWrap/>
            <w:vAlign w:val="bottom"/>
          </w:tcPr>
          <w:p w14:paraId="60FB5696" w14:textId="77777777" w:rsidR="000105F9" w:rsidRPr="0070339E" w:rsidRDefault="000105F9" w:rsidP="000105F9">
            <w:pPr>
              <w:spacing w:after="0" w:line="240" w:lineRule="auto"/>
              <w:jc w:val="center"/>
              <w:rPr>
                <w:rFonts w:ascii="Times New Roman" w:hAnsi="Times New Roman"/>
                <w:b/>
                <w:bCs/>
                <w:sz w:val="24"/>
                <w:szCs w:val="24"/>
              </w:rPr>
            </w:pPr>
          </w:p>
        </w:tc>
        <w:tc>
          <w:tcPr>
            <w:tcW w:w="1691" w:type="dxa"/>
            <w:tcBorders>
              <w:top w:val="nil"/>
              <w:left w:val="nil"/>
              <w:bottom w:val="nil"/>
              <w:right w:val="nil"/>
            </w:tcBorders>
            <w:shd w:val="clear" w:color="auto" w:fill="auto"/>
            <w:noWrap/>
            <w:vAlign w:val="bottom"/>
            <w:hideMark/>
          </w:tcPr>
          <w:p w14:paraId="253593D5" w14:textId="77777777" w:rsidR="000105F9" w:rsidRPr="0070339E" w:rsidRDefault="000105F9" w:rsidP="000105F9">
            <w:pPr>
              <w:spacing w:after="0" w:line="240" w:lineRule="auto"/>
              <w:rPr>
                <w:rFonts w:ascii="Times New Roman" w:hAnsi="Times New Roman"/>
                <w:sz w:val="20"/>
                <w:szCs w:val="20"/>
              </w:rPr>
            </w:pPr>
          </w:p>
        </w:tc>
        <w:tc>
          <w:tcPr>
            <w:tcW w:w="1352" w:type="dxa"/>
            <w:tcBorders>
              <w:top w:val="nil"/>
              <w:left w:val="nil"/>
              <w:bottom w:val="nil"/>
              <w:right w:val="nil"/>
            </w:tcBorders>
            <w:shd w:val="clear" w:color="auto" w:fill="auto"/>
            <w:noWrap/>
            <w:vAlign w:val="bottom"/>
            <w:hideMark/>
          </w:tcPr>
          <w:p w14:paraId="137515F8" w14:textId="77777777" w:rsidR="000105F9" w:rsidRPr="0070339E" w:rsidRDefault="000105F9" w:rsidP="000105F9">
            <w:pPr>
              <w:spacing w:after="0" w:line="240" w:lineRule="auto"/>
              <w:rPr>
                <w:rFonts w:ascii="Times New Roman" w:hAnsi="Times New Roman"/>
                <w:sz w:val="20"/>
                <w:szCs w:val="20"/>
              </w:rPr>
            </w:pPr>
          </w:p>
        </w:tc>
      </w:tr>
      <w:tr w:rsidR="00216E7D" w:rsidRPr="0070339E" w14:paraId="34BB65A3"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5A2E13D3"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557A0A70"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tbl>
            <w:tblPr>
              <w:tblW w:w="9209" w:type="dxa"/>
              <w:tblLook w:val="04A0" w:firstRow="1" w:lastRow="0" w:firstColumn="1" w:lastColumn="0" w:noHBand="0" w:noVBand="1"/>
            </w:tblPr>
            <w:tblGrid>
              <w:gridCol w:w="680"/>
              <w:gridCol w:w="5978"/>
              <w:gridCol w:w="2551"/>
            </w:tblGrid>
            <w:tr w:rsidR="00216E7D" w:rsidRPr="00216E7D" w14:paraId="5A7E6C8C" w14:textId="77777777" w:rsidTr="00216E7D">
              <w:trPr>
                <w:trHeight w:val="394"/>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C8E9F1" w14:textId="77777777" w:rsidR="00216E7D" w:rsidRPr="00216E7D" w:rsidRDefault="00216E7D" w:rsidP="00216E7D">
                  <w:pPr>
                    <w:framePr w:hSpace="180" w:wrap="around" w:vAnchor="text" w:hAnchor="margin" w:y="-7671"/>
                    <w:spacing w:after="0" w:line="240" w:lineRule="auto"/>
                    <w:jc w:val="center"/>
                    <w:rPr>
                      <w:rFonts w:ascii="Arial" w:hAnsi="Arial" w:cs="Arial"/>
                      <w:b/>
                      <w:bCs/>
                      <w:color w:val="000000"/>
                    </w:rPr>
                  </w:pPr>
                  <w:r w:rsidRPr="00216E7D">
                    <w:rPr>
                      <w:rFonts w:ascii="Arial" w:hAnsi="Arial" w:cs="Arial"/>
                      <w:b/>
                      <w:bCs/>
                      <w:color w:val="000000"/>
                    </w:rPr>
                    <w:t>OPIS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6C3A42F" w14:textId="77777777" w:rsidR="00216E7D" w:rsidRPr="00216E7D" w:rsidRDefault="00216E7D" w:rsidP="00216E7D">
                  <w:pPr>
                    <w:framePr w:hSpace="180" w:wrap="around" w:vAnchor="text" w:hAnchor="margin" w:y="-7671"/>
                    <w:spacing w:after="0" w:line="240" w:lineRule="auto"/>
                    <w:jc w:val="center"/>
                    <w:rPr>
                      <w:rFonts w:ascii="Arial" w:hAnsi="Arial" w:cs="Arial"/>
                      <w:b/>
                      <w:bCs/>
                      <w:color w:val="000000"/>
                    </w:rPr>
                  </w:pPr>
                  <w:r w:rsidRPr="00216E7D">
                    <w:rPr>
                      <w:rFonts w:ascii="Arial" w:hAnsi="Arial" w:cs="Arial"/>
                      <w:b/>
                      <w:bCs/>
                      <w:color w:val="000000"/>
                    </w:rPr>
                    <w:t>IZNOS</w:t>
                  </w:r>
                </w:p>
              </w:tc>
            </w:tr>
            <w:tr w:rsidR="00216E7D" w:rsidRPr="00216E7D" w14:paraId="69CAB6B6" w14:textId="77777777" w:rsidTr="00216E7D">
              <w:trPr>
                <w:trHeight w:val="462"/>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73005" w14:textId="77777777" w:rsidR="00216E7D" w:rsidRPr="00216E7D" w:rsidRDefault="00216E7D" w:rsidP="00216E7D">
                  <w:pPr>
                    <w:framePr w:hSpace="180" w:wrap="around" w:vAnchor="text" w:hAnchor="margin" w:y="-7671"/>
                    <w:spacing w:after="0" w:line="240" w:lineRule="auto"/>
                    <w:rPr>
                      <w:rFonts w:ascii="Arial" w:hAnsi="Arial" w:cs="Arial"/>
                      <w:b/>
                      <w:bCs/>
                      <w:color w:val="000000"/>
                    </w:rPr>
                  </w:pPr>
                  <w:r w:rsidRPr="00216E7D">
                    <w:rPr>
                      <w:rFonts w:ascii="Arial" w:hAnsi="Arial" w:cs="Arial"/>
                      <w:b/>
                      <w:bCs/>
                      <w:color w:val="000000"/>
                    </w:rPr>
                    <w:t>1. Stanje žiro-računa na dan</w:t>
                  </w:r>
                  <w:r w:rsidRPr="00216E7D">
                    <w:rPr>
                      <w:rFonts w:ascii="Arial" w:hAnsi="Arial" w:cs="Arial"/>
                      <w:color w:val="000000"/>
                    </w:rPr>
                    <w:t xml:space="preserve"> </w:t>
                  </w:r>
                  <w:r w:rsidRPr="00216E7D">
                    <w:rPr>
                      <w:rFonts w:ascii="Arial" w:hAnsi="Arial" w:cs="Arial"/>
                      <w:b/>
                      <w:bCs/>
                      <w:color w:val="000000"/>
                    </w:rPr>
                    <w:t>31.12.2021.</w:t>
                  </w:r>
                </w:p>
              </w:tc>
              <w:tc>
                <w:tcPr>
                  <w:tcW w:w="2551" w:type="dxa"/>
                  <w:tcBorders>
                    <w:top w:val="nil"/>
                    <w:left w:val="nil"/>
                    <w:bottom w:val="single" w:sz="4" w:space="0" w:color="auto"/>
                    <w:right w:val="single" w:sz="4" w:space="0" w:color="auto"/>
                  </w:tcBorders>
                  <w:shd w:val="clear" w:color="auto" w:fill="auto"/>
                  <w:vAlign w:val="center"/>
                  <w:hideMark/>
                </w:tcPr>
                <w:p w14:paraId="7799FEA3"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2.119.118</w:t>
                  </w:r>
                </w:p>
              </w:tc>
            </w:tr>
            <w:tr w:rsidR="00216E7D" w:rsidRPr="00216E7D" w14:paraId="27E38781" w14:textId="77777777" w:rsidTr="00216E7D">
              <w:trPr>
                <w:trHeight w:val="477"/>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5BEE" w14:textId="77777777" w:rsidR="00216E7D" w:rsidRPr="00216E7D" w:rsidRDefault="00216E7D" w:rsidP="00216E7D">
                  <w:pPr>
                    <w:framePr w:hSpace="180" w:wrap="around" w:vAnchor="text" w:hAnchor="margin" w:y="-7671"/>
                    <w:spacing w:after="0" w:line="240" w:lineRule="auto"/>
                    <w:rPr>
                      <w:rFonts w:ascii="Arial" w:hAnsi="Arial" w:cs="Arial"/>
                      <w:b/>
                      <w:bCs/>
                      <w:color w:val="000000"/>
                    </w:rPr>
                  </w:pPr>
                  <w:r w:rsidRPr="00216E7D">
                    <w:rPr>
                      <w:rFonts w:ascii="Arial" w:hAnsi="Arial" w:cs="Arial"/>
                      <w:b/>
                      <w:bCs/>
                      <w:color w:val="000000"/>
                    </w:rPr>
                    <w:t>2. Zalihe na dan 31.12.2021.</w:t>
                  </w:r>
                </w:p>
              </w:tc>
              <w:tc>
                <w:tcPr>
                  <w:tcW w:w="2551" w:type="dxa"/>
                  <w:tcBorders>
                    <w:top w:val="nil"/>
                    <w:left w:val="nil"/>
                    <w:bottom w:val="single" w:sz="4" w:space="0" w:color="auto"/>
                    <w:right w:val="single" w:sz="4" w:space="0" w:color="auto"/>
                  </w:tcBorders>
                  <w:shd w:val="clear" w:color="auto" w:fill="auto"/>
                  <w:vAlign w:val="center"/>
                  <w:hideMark/>
                </w:tcPr>
                <w:p w14:paraId="74637DF1" w14:textId="77777777" w:rsidR="00216E7D" w:rsidRPr="00216E7D" w:rsidRDefault="00216E7D" w:rsidP="00216E7D">
                  <w:pPr>
                    <w:framePr w:hSpace="180" w:wrap="around" w:vAnchor="text" w:hAnchor="margin" w:y="-7671"/>
                    <w:spacing w:after="0" w:line="240" w:lineRule="auto"/>
                    <w:jc w:val="both"/>
                    <w:rPr>
                      <w:rFonts w:ascii="Arial" w:hAnsi="Arial" w:cs="Arial"/>
                      <w:color w:val="000000"/>
                    </w:rPr>
                  </w:pPr>
                  <w:r w:rsidRPr="00216E7D">
                    <w:rPr>
                      <w:rFonts w:ascii="Arial" w:hAnsi="Arial" w:cs="Arial"/>
                      <w:color w:val="000000"/>
                    </w:rPr>
                    <w:t> </w:t>
                  </w:r>
                </w:p>
              </w:tc>
            </w:tr>
            <w:tr w:rsidR="00216E7D" w:rsidRPr="00216E7D" w14:paraId="5281B328" w14:textId="77777777" w:rsidTr="00216E7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D22A91" w14:textId="77777777" w:rsidR="00216E7D" w:rsidRPr="00216E7D" w:rsidRDefault="00216E7D" w:rsidP="00216E7D">
                  <w:pPr>
                    <w:framePr w:hSpace="180" w:wrap="around" w:vAnchor="text" w:hAnchor="margin" w:y="-7671"/>
                    <w:spacing w:after="0" w:line="240" w:lineRule="auto"/>
                    <w:jc w:val="both"/>
                    <w:rPr>
                      <w:rFonts w:ascii="Arial" w:hAnsi="Arial" w:cs="Arial"/>
                      <w:color w:val="000000"/>
                    </w:rPr>
                  </w:pPr>
                  <w:r w:rsidRPr="00216E7D">
                    <w:rPr>
                      <w:rFonts w:ascii="Arial" w:hAnsi="Arial" w:cs="Arial"/>
                      <w:color w:val="000000"/>
                    </w:rPr>
                    <w:t> </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14:paraId="3FB7DA30"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 lijekova i potrošnog medicinskog materijala</w:t>
                  </w:r>
                </w:p>
              </w:tc>
              <w:tc>
                <w:tcPr>
                  <w:tcW w:w="2551" w:type="dxa"/>
                  <w:tcBorders>
                    <w:top w:val="nil"/>
                    <w:left w:val="nil"/>
                    <w:bottom w:val="single" w:sz="4" w:space="0" w:color="auto"/>
                    <w:right w:val="single" w:sz="4" w:space="0" w:color="auto"/>
                  </w:tcBorders>
                  <w:shd w:val="clear" w:color="auto" w:fill="auto"/>
                  <w:vAlign w:val="center"/>
                  <w:hideMark/>
                </w:tcPr>
                <w:p w14:paraId="0B3A314B"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164.664</w:t>
                  </w:r>
                </w:p>
              </w:tc>
            </w:tr>
            <w:tr w:rsidR="00216E7D" w:rsidRPr="00216E7D" w14:paraId="749F02B4" w14:textId="77777777" w:rsidTr="00216E7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4C2E61D" w14:textId="77777777" w:rsidR="00216E7D" w:rsidRPr="00216E7D" w:rsidRDefault="00216E7D" w:rsidP="00216E7D">
                  <w:pPr>
                    <w:framePr w:hSpace="180" w:wrap="around" w:vAnchor="text" w:hAnchor="margin" w:y="-7671"/>
                    <w:spacing w:after="0" w:line="240" w:lineRule="auto"/>
                    <w:jc w:val="both"/>
                    <w:rPr>
                      <w:rFonts w:ascii="Arial" w:hAnsi="Arial" w:cs="Arial"/>
                      <w:color w:val="000000"/>
                    </w:rPr>
                  </w:pPr>
                  <w:r w:rsidRPr="00216E7D">
                    <w:rPr>
                      <w:rFonts w:ascii="Arial" w:hAnsi="Arial" w:cs="Arial"/>
                      <w:color w:val="000000"/>
                    </w:rPr>
                    <w:t> </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14:paraId="5402C58B"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 krvi i krvnih pripravaka</w:t>
                  </w:r>
                </w:p>
              </w:tc>
              <w:tc>
                <w:tcPr>
                  <w:tcW w:w="2551" w:type="dxa"/>
                  <w:tcBorders>
                    <w:top w:val="nil"/>
                    <w:left w:val="nil"/>
                    <w:bottom w:val="single" w:sz="4" w:space="0" w:color="auto"/>
                    <w:right w:val="single" w:sz="4" w:space="0" w:color="auto"/>
                  </w:tcBorders>
                  <w:shd w:val="clear" w:color="auto" w:fill="auto"/>
                  <w:vAlign w:val="center"/>
                  <w:hideMark/>
                </w:tcPr>
                <w:p w14:paraId="09614BA1"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0</w:t>
                  </w:r>
                </w:p>
              </w:tc>
            </w:tr>
            <w:tr w:rsidR="00216E7D" w:rsidRPr="00216E7D" w14:paraId="2924062C" w14:textId="77777777" w:rsidTr="00216E7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3379B78" w14:textId="77777777" w:rsidR="00216E7D" w:rsidRPr="00216E7D" w:rsidRDefault="00216E7D" w:rsidP="00216E7D">
                  <w:pPr>
                    <w:framePr w:hSpace="180" w:wrap="around" w:vAnchor="text" w:hAnchor="margin" w:y="-7671"/>
                    <w:spacing w:after="0" w:line="240" w:lineRule="auto"/>
                    <w:jc w:val="both"/>
                    <w:rPr>
                      <w:rFonts w:ascii="Arial" w:hAnsi="Arial" w:cs="Arial"/>
                      <w:color w:val="000000"/>
                    </w:rPr>
                  </w:pPr>
                  <w:r w:rsidRPr="00216E7D">
                    <w:rPr>
                      <w:rFonts w:ascii="Arial" w:hAnsi="Arial" w:cs="Arial"/>
                      <w:color w:val="000000"/>
                    </w:rPr>
                    <w:t> </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14:paraId="5754099B"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 živežnih namirnica</w:t>
                  </w:r>
                </w:p>
              </w:tc>
              <w:tc>
                <w:tcPr>
                  <w:tcW w:w="2551" w:type="dxa"/>
                  <w:tcBorders>
                    <w:top w:val="nil"/>
                    <w:left w:val="nil"/>
                    <w:bottom w:val="single" w:sz="4" w:space="0" w:color="auto"/>
                    <w:right w:val="single" w:sz="4" w:space="0" w:color="auto"/>
                  </w:tcBorders>
                  <w:shd w:val="clear" w:color="auto" w:fill="auto"/>
                  <w:vAlign w:val="center"/>
                  <w:hideMark/>
                </w:tcPr>
                <w:p w14:paraId="4E01764B"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24.902</w:t>
                  </w:r>
                </w:p>
              </w:tc>
            </w:tr>
            <w:tr w:rsidR="00216E7D" w:rsidRPr="00216E7D" w14:paraId="534B0FCA" w14:textId="77777777" w:rsidTr="00216E7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60D812D" w14:textId="77777777" w:rsidR="00216E7D" w:rsidRPr="00216E7D" w:rsidRDefault="00216E7D" w:rsidP="00216E7D">
                  <w:pPr>
                    <w:framePr w:hSpace="180" w:wrap="around" w:vAnchor="text" w:hAnchor="margin" w:y="-7671"/>
                    <w:spacing w:after="0" w:line="240" w:lineRule="auto"/>
                    <w:jc w:val="both"/>
                    <w:rPr>
                      <w:rFonts w:ascii="Arial" w:hAnsi="Arial" w:cs="Arial"/>
                      <w:color w:val="000000"/>
                    </w:rPr>
                  </w:pPr>
                  <w:r w:rsidRPr="00216E7D">
                    <w:rPr>
                      <w:rFonts w:ascii="Arial" w:hAnsi="Arial" w:cs="Arial"/>
                      <w:color w:val="000000"/>
                    </w:rPr>
                    <w:t> </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14:paraId="2F218838" w14:textId="77777777" w:rsidR="00216E7D" w:rsidRPr="00216E7D" w:rsidRDefault="00216E7D" w:rsidP="00216E7D">
                  <w:pPr>
                    <w:framePr w:hSpace="180" w:wrap="around" w:vAnchor="text" w:hAnchor="margin" w:y="-7671"/>
                    <w:spacing w:after="0" w:line="240" w:lineRule="auto"/>
                    <w:rPr>
                      <w:rFonts w:ascii="Arial" w:hAnsi="Arial" w:cs="Arial"/>
                      <w:color w:val="000000"/>
                    </w:rPr>
                  </w:pPr>
                  <w:r w:rsidRPr="00216E7D">
                    <w:rPr>
                      <w:rFonts w:ascii="Arial" w:hAnsi="Arial" w:cs="Arial"/>
                      <w:color w:val="000000"/>
                    </w:rPr>
                    <w:t>- ostale zalihe</w:t>
                  </w:r>
                </w:p>
              </w:tc>
              <w:tc>
                <w:tcPr>
                  <w:tcW w:w="2551" w:type="dxa"/>
                  <w:tcBorders>
                    <w:top w:val="nil"/>
                    <w:left w:val="nil"/>
                    <w:bottom w:val="single" w:sz="4" w:space="0" w:color="auto"/>
                    <w:right w:val="single" w:sz="4" w:space="0" w:color="auto"/>
                  </w:tcBorders>
                  <w:shd w:val="clear" w:color="auto" w:fill="auto"/>
                  <w:vAlign w:val="center"/>
                  <w:hideMark/>
                </w:tcPr>
                <w:p w14:paraId="3473A343" w14:textId="77777777" w:rsidR="00216E7D" w:rsidRPr="00216E7D" w:rsidRDefault="00216E7D" w:rsidP="00216E7D">
                  <w:pPr>
                    <w:framePr w:hSpace="180" w:wrap="around" w:vAnchor="text" w:hAnchor="margin" w:y="-7671"/>
                    <w:spacing w:after="0" w:line="240" w:lineRule="auto"/>
                    <w:jc w:val="right"/>
                    <w:rPr>
                      <w:rFonts w:ascii="Arial" w:hAnsi="Arial" w:cs="Arial"/>
                      <w:color w:val="000000"/>
                    </w:rPr>
                  </w:pPr>
                  <w:r w:rsidRPr="00216E7D">
                    <w:rPr>
                      <w:rFonts w:ascii="Arial" w:hAnsi="Arial" w:cs="Arial"/>
                      <w:color w:val="000000"/>
                    </w:rPr>
                    <w:t>513.334</w:t>
                  </w:r>
                </w:p>
              </w:tc>
            </w:tr>
            <w:tr w:rsidR="00216E7D" w:rsidRPr="00216E7D" w14:paraId="35D52CA1" w14:textId="77777777" w:rsidTr="00216E7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1A9990B" w14:textId="77777777" w:rsidR="00216E7D" w:rsidRPr="00216E7D" w:rsidRDefault="00216E7D" w:rsidP="00216E7D">
                  <w:pPr>
                    <w:framePr w:hSpace="180" w:wrap="around" w:vAnchor="text" w:hAnchor="margin" w:y="-7671"/>
                    <w:spacing w:after="0" w:line="240" w:lineRule="auto"/>
                    <w:jc w:val="both"/>
                    <w:rPr>
                      <w:rFonts w:ascii="Arial" w:hAnsi="Arial" w:cs="Arial"/>
                      <w:b/>
                      <w:bCs/>
                      <w:color w:val="000000"/>
                    </w:rPr>
                  </w:pPr>
                  <w:r w:rsidRPr="00216E7D">
                    <w:rPr>
                      <w:rFonts w:ascii="Arial" w:hAnsi="Arial" w:cs="Arial"/>
                      <w:b/>
                      <w:bCs/>
                      <w:color w:val="000000"/>
                    </w:rPr>
                    <w:t> </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14:paraId="6260FA9C" w14:textId="77777777" w:rsidR="00216E7D" w:rsidRPr="00216E7D" w:rsidRDefault="00216E7D" w:rsidP="00216E7D">
                  <w:pPr>
                    <w:framePr w:hSpace="180" w:wrap="around" w:vAnchor="text" w:hAnchor="margin" w:y="-7671"/>
                    <w:spacing w:after="0" w:line="240" w:lineRule="auto"/>
                    <w:rPr>
                      <w:rFonts w:ascii="Arial" w:hAnsi="Arial" w:cs="Arial"/>
                      <w:b/>
                      <w:bCs/>
                      <w:color w:val="000000"/>
                    </w:rPr>
                  </w:pPr>
                  <w:r w:rsidRPr="00216E7D">
                    <w:rPr>
                      <w:rFonts w:ascii="Arial" w:hAnsi="Arial" w:cs="Arial"/>
                      <w:b/>
                      <w:bCs/>
                      <w:color w:val="000000"/>
                    </w:rPr>
                    <w:t>UKUPNE ZALIHE:</w:t>
                  </w:r>
                </w:p>
              </w:tc>
              <w:tc>
                <w:tcPr>
                  <w:tcW w:w="2551" w:type="dxa"/>
                  <w:tcBorders>
                    <w:top w:val="nil"/>
                    <w:left w:val="nil"/>
                    <w:bottom w:val="single" w:sz="4" w:space="0" w:color="auto"/>
                    <w:right w:val="single" w:sz="4" w:space="0" w:color="auto"/>
                  </w:tcBorders>
                  <w:shd w:val="clear" w:color="auto" w:fill="auto"/>
                  <w:vAlign w:val="center"/>
                  <w:hideMark/>
                </w:tcPr>
                <w:p w14:paraId="3D7B14AE" w14:textId="77777777" w:rsidR="00216E7D" w:rsidRPr="00216E7D" w:rsidRDefault="00216E7D" w:rsidP="00216E7D">
                  <w:pPr>
                    <w:framePr w:hSpace="180" w:wrap="around" w:vAnchor="text" w:hAnchor="margin" w:y="-7671"/>
                    <w:spacing w:after="0" w:line="240" w:lineRule="auto"/>
                    <w:jc w:val="right"/>
                    <w:rPr>
                      <w:rFonts w:ascii="Arial" w:hAnsi="Arial" w:cs="Arial"/>
                      <w:b/>
                      <w:bCs/>
                      <w:color w:val="000000"/>
                    </w:rPr>
                  </w:pPr>
                  <w:r w:rsidRPr="00216E7D">
                    <w:rPr>
                      <w:rFonts w:ascii="Arial" w:hAnsi="Arial" w:cs="Arial"/>
                      <w:b/>
                      <w:bCs/>
                      <w:color w:val="000000"/>
                    </w:rPr>
                    <w:t>702.900</w:t>
                  </w:r>
                </w:p>
              </w:tc>
            </w:tr>
          </w:tbl>
          <w:p w14:paraId="2799E1D9"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01259B41"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4F621753"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483E123E"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7D6935B3"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5752BCE4"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3DD60A37"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16A3FF46"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3345C504"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14BD9F36"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1B93EB7B" w14:textId="77777777" w:rsidR="00216E7D" w:rsidRPr="0070339E" w:rsidRDefault="00216E7D" w:rsidP="000105F9">
            <w:pPr>
              <w:spacing w:after="0" w:line="240" w:lineRule="auto"/>
              <w:rPr>
                <w:rFonts w:ascii="Times New Roman" w:hAnsi="Times New Roman"/>
                <w:sz w:val="20"/>
                <w:szCs w:val="20"/>
              </w:rPr>
            </w:pPr>
          </w:p>
        </w:tc>
      </w:tr>
      <w:tr w:rsidR="00216E7D" w:rsidRPr="0070339E" w14:paraId="3617C963" w14:textId="77777777" w:rsidTr="00216E7D">
        <w:trPr>
          <w:gridAfter w:val="2"/>
          <w:wAfter w:w="9292" w:type="dxa"/>
          <w:trHeight w:val="312"/>
        </w:trPr>
        <w:tc>
          <w:tcPr>
            <w:tcW w:w="1352" w:type="dxa"/>
            <w:tcBorders>
              <w:top w:val="nil"/>
              <w:left w:val="nil"/>
              <w:bottom w:val="nil"/>
              <w:right w:val="nil"/>
            </w:tcBorders>
            <w:shd w:val="clear" w:color="auto" w:fill="auto"/>
            <w:noWrap/>
            <w:vAlign w:val="bottom"/>
            <w:hideMark/>
          </w:tcPr>
          <w:p w14:paraId="148E6726" w14:textId="77777777" w:rsidR="00216E7D" w:rsidRPr="0070339E" w:rsidRDefault="00216E7D" w:rsidP="000105F9">
            <w:pPr>
              <w:spacing w:after="0" w:line="240" w:lineRule="auto"/>
              <w:rPr>
                <w:rFonts w:ascii="Times New Roman" w:hAnsi="Times New Roman"/>
                <w:sz w:val="20"/>
                <w:szCs w:val="20"/>
              </w:rPr>
            </w:pPr>
          </w:p>
        </w:tc>
      </w:tr>
    </w:tbl>
    <w:p w14:paraId="38FF15AD" w14:textId="16395801" w:rsidR="00DD3444" w:rsidRDefault="00DD3444" w:rsidP="00DD3444">
      <w:pPr>
        <w:rPr>
          <w:rFonts w:ascii="Times New Roman" w:hAnsi="Times New Roman"/>
          <w:b/>
          <w:bCs/>
          <w:sz w:val="18"/>
          <w:szCs w:val="24"/>
        </w:rPr>
      </w:pPr>
    </w:p>
    <w:p w14:paraId="30F1E65F" w14:textId="77777777" w:rsidR="000105F9" w:rsidRPr="00DD3444" w:rsidRDefault="000105F9" w:rsidP="00DD3444">
      <w:pPr>
        <w:rPr>
          <w:rFonts w:ascii="Times New Roman" w:hAnsi="Times New Roman"/>
          <w:sz w:val="18"/>
          <w:szCs w:val="24"/>
        </w:rPr>
      </w:pPr>
    </w:p>
    <w:p w14:paraId="78020423" w14:textId="77777777" w:rsidR="00DD3444" w:rsidRPr="00DD3444" w:rsidRDefault="00DD3444" w:rsidP="00DD3444">
      <w:pPr>
        <w:rPr>
          <w:rFonts w:ascii="Times New Roman" w:hAnsi="Times New Roman"/>
          <w:sz w:val="18"/>
          <w:szCs w:val="24"/>
        </w:rPr>
      </w:pPr>
    </w:p>
    <w:p w14:paraId="5987C7F1" w14:textId="77777777" w:rsidR="00DD3444" w:rsidRPr="00DD3444" w:rsidRDefault="00DD3444" w:rsidP="00DD3444">
      <w:pPr>
        <w:rPr>
          <w:rFonts w:ascii="Times New Roman" w:hAnsi="Times New Roman"/>
          <w:sz w:val="18"/>
          <w:szCs w:val="24"/>
        </w:rPr>
      </w:pPr>
    </w:p>
    <w:p w14:paraId="431E7600" w14:textId="77777777" w:rsidR="00DD3444" w:rsidRPr="00DD3444" w:rsidRDefault="00DD3444" w:rsidP="00DD3444">
      <w:pPr>
        <w:rPr>
          <w:rFonts w:ascii="Times New Roman" w:hAnsi="Times New Roman"/>
          <w:sz w:val="18"/>
          <w:szCs w:val="24"/>
        </w:rPr>
      </w:pPr>
    </w:p>
    <w:p w14:paraId="0E73032C" w14:textId="77777777" w:rsidR="00DD3444" w:rsidRPr="00DD3444" w:rsidRDefault="00DD3444" w:rsidP="00DD3444">
      <w:pPr>
        <w:rPr>
          <w:rFonts w:ascii="Times New Roman" w:hAnsi="Times New Roman"/>
          <w:sz w:val="18"/>
          <w:szCs w:val="24"/>
        </w:rPr>
      </w:pPr>
    </w:p>
    <w:p w14:paraId="4BA9F277" w14:textId="77777777" w:rsidR="00D148A1" w:rsidRDefault="00D148A1" w:rsidP="00E53A9F">
      <w:pPr>
        <w:jc w:val="both"/>
        <w:rPr>
          <w:rFonts w:ascii="Times New Roman" w:hAnsi="Times New Roman"/>
          <w:sz w:val="18"/>
          <w:szCs w:val="24"/>
        </w:rPr>
      </w:pPr>
    </w:p>
    <w:p w14:paraId="48EA5C12" w14:textId="7EA644CA" w:rsidR="00D148A1" w:rsidRPr="0070339E" w:rsidRDefault="00D148A1" w:rsidP="00E53A9F">
      <w:pPr>
        <w:jc w:val="both"/>
        <w:rPr>
          <w:rFonts w:ascii="Times New Roman" w:hAnsi="Times New Roman"/>
        </w:rPr>
        <w:sectPr w:rsidR="00D148A1" w:rsidRPr="0070339E" w:rsidSect="00DD3444">
          <w:pgSz w:w="11906" w:h="16838"/>
          <w:pgMar w:top="1418" w:right="1418" w:bottom="1418" w:left="1418" w:header="709" w:footer="709" w:gutter="0"/>
          <w:cols w:space="708"/>
          <w:docGrid w:linePitch="360"/>
        </w:sectPr>
      </w:pPr>
    </w:p>
    <w:p w14:paraId="5DAD718D" w14:textId="451461E8" w:rsidR="00FC4687" w:rsidRPr="002B5698" w:rsidRDefault="00AB0A32" w:rsidP="002B5698">
      <w:pPr>
        <w:pStyle w:val="Bezproreda"/>
        <w:ind w:firstLine="708"/>
        <w:jc w:val="both"/>
        <w:rPr>
          <w:b/>
          <w:u w:val="single"/>
        </w:rPr>
      </w:pPr>
      <w:r>
        <w:rPr>
          <w:b/>
          <w:u w:val="single"/>
        </w:rPr>
        <w:lastRenderedPageBreak/>
        <w:t>VI</w:t>
      </w:r>
      <w:r w:rsidR="002B5698" w:rsidRPr="002B5698">
        <w:rPr>
          <w:b/>
          <w:u w:val="single"/>
        </w:rPr>
        <w:t xml:space="preserve">. </w:t>
      </w:r>
      <w:r w:rsidR="00FC4687" w:rsidRPr="002B5698">
        <w:rPr>
          <w:b/>
          <w:u w:val="single"/>
        </w:rPr>
        <w:t>PROBLEMI U POSLOVANJU</w:t>
      </w:r>
    </w:p>
    <w:p w14:paraId="61EA115A" w14:textId="77777777" w:rsidR="00D547EF" w:rsidRPr="0070339E" w:rsidRDefault="00D547EF" w:rsidP="00457BE8">
      <w:pPr>
        <w:pStyle w:val="Bezproreda"/>
        <w:jc w:val="both"/>
        <w:rPr>
          <w:b/>
          <w:highlight w:val="yellow"/>
        </w:rPr>
      </w:pPr>
    </w:p>
    <w:p w14:paraId="6BA88F72" w14:textId="463B0B88" w:rsidR="00D547EF" w:rsidRDefault="00D547EF" w:rsidP="002B5698">
      <w:pPr>
        <w:pStyle w:val="Bezproreda"/>
        <w:ind w:firstLine="360"/>
        <w:jc w:val="both"/>
      </w:pPr>
      <w:r w:rsidRPr="0070339E">
        <w:t>Najveći nedostaci u poslovanju Naftalan</w:t>
      </w:r>
      <w:r w:rsidR="00F258FB">
        <w:t>-</w:t>
      </w:r>
      <w:r w:rsidRPr="0070339E">
        <w:t>a su sljedeći:</w:t>
      </w:r>
    </w:p>
    <w:p w14:paraId="6236317A" w14:textId="77777777" w:rsidR="001B13D8" w:rsidRPr="0070339E" w:rsidRDefault="001B13D8" w:rsidP="002B5698">
      <w:pPr>
        <w:pStyle w:val="Bezproreda"/>
        <w:ind w:firstLine="360"/>
        <w:jc w:val="both"/>
      </w:pPr>
    </w:p>
    <w:p w14:paraId="3C93FBE1" w14:textId="77777777" w:rsidR="00D547EF" w:rsidRPr="0070339E" w:rsidRDefault="00D547EF" w:rsidP="00D547EF">
      <w:pPr>
        <w:pStyle w:val="Bezproreda"/>
        <w:numPr>
          <w:ilvl w:val="0"/>
          <w:numId w:val="8"/>
        </w:numPr>
        <w:jc w:val="both"/>
      </w:pPr>
      <w:r w:rsidRPr="0070339E">
        <w:t>manjak smještajnih kapaciteta</w:t>
      </w:r>
      <w:r w:rsidR="00AB0A32">
        <w:t>,</w:t>
      </w:r>
    </w:p>
    <w:p w14:paraId="1432BD22" w14:textId="2415462C" w:rsidR="00D547EF" w:rsidRPr="0070339E" w:rsidRDefault="009A3250" w:rsidP="00D547EF">
      <w:pPr>
        <w:pStyle w:val="Bezproreda"/>
        <w:numPr>
          <w:ilvl w:val="0"/>
          <w:numId w:val="8"/>
        </w:numPr>
        <w:jc w:val="both"/>
      </w:pPr>
      <w:r>
        <w:t>nemogućnost promoviranja novih sadržaja</w:t>
      </w:r>
      <w:r w:rsidR="00D547EF" w:rsidRPr="0070339E">
        <w:t xml:space="preserve"> prema ciljanim tržištima</w:t>
      </w:r>
      <w:r w:rsidR="004854F5">
        <w:t xml:space="preserve"> zbog nedostatka financijskih sredstava</w:t>
      </w:r>
    </w:p>
    <w:p w14:paraId="798E8562" w14:textId="270B426E" w:rsidR="00D547EF" w:rsidRPr="0070339E" w:rsidRDefault="00D547EF" w:rsidP="00D547EF">
      <w:pPr>
        <w:pStyle w:val="Bezproreda"/>
        <w:numPr>
          <w:ilvl w:val="0"/>
          <w:numId w:val="8"/>
        </w:numPr>
        <w:jc w:val="both"/>
      </w:pPr>
      <w:r w:rsidRPr="0070339E">
        <w:t xml:space="preserve">nedovoljna </w:t>
      </w:r>
      <w:r w:rsidR="009A3250">
        <w:t>prepoznatljivost rekreativnih usluga na tržištu</w:t>
      </w:r>
    </w:p>
    <w:p w14:paraId="6B9FFE1B" w14:textId="541503B0" w:rsidR="00D547EF" w:rsidRDefault="00D547EF" w:rsidP="00FD7AD3">
      <w:pPr>
        <w:pStyle w:val="Bezproreda"/>
        <w:numPr>
          <w:ilvl w:val="0"/>
          <w:numId w:val="8"/>
        </w:numPr>
        <w:jc w:val="both"/>
      </w:pPr>
      <w:r w:rsidRPr="0070339E">
        <w:t>veći dio smještajnog kapaciteta nije u skladu sa zahtjevima turističkog tržišta</w:t>
      </w:r>
      <w:r w:rsidR="00AB0A32">
        <w:t>,</w:t>
      </w:r>
    </w:p>
    <w:p w14:paraId="453B6622" w14:textId="5D27E272" w:rsidR="001B13D8" w:rsidRDefault="001B13D8" w:rsidP="00FD7AD3">
      <w:pPr>
        <w:pStyle w:val="Bezproreda"/>
        <w:numPr>
          <w:ilvl w:val="0"/>
          <w:numId w:val="8"/>
        </w:numPr>
        <w:jc w:val="both"/>
      </w:pPr>
      <w:r>
        <w:t>Predujam</w:t>
      </w:r>
      <w:r w:rsidR="004854F5">
        <w:t xml:space="preserve"> od </w:t>
      </w:r>
      <w:r>
        <w:t xml:space="preserve"> HZZO-a u iznosu od 2.683.878 kn</w:t>
      </w:r>
      <w:r w:rsidR="004854F5">
        <w:t xml:space="preserve"> – nefakt</w:t>
      </w:r>
      <w:r w:rsidR="003102F6">
        <w:t>u</w:t>
      </w:r>
      <w:r w:rsidR="004854F5">
        <w:t>rirano prema HZZO-u</w:t>
      </w:r>
    </w:p>
    <w:p w14:paraId="080866C7" w14:textId="2BF468D5" w:rsidR="004854F5" w:rsidRPr="0070339E" w:rsidRDefault="004854F5" w:rsidP="00FD7AD3">
      <w:pPr>
        <w:pStyle w:val="Bezproreda"/>
        <w:numPr>
          <w:ilvl w:val="0"/>
          <w:numId w:val="8"/>
        </w:numPr>
        <w:jc w:val="both"/>
      </w:pPr>
      <w:r>
        <w:t>Visoki udio troškova energije i troškova za zaposlene</w:t>
      </w:r>
    </w:p>
    <w:p w14:paraId="14DB4080" w14:textId="77777777" w:rsidR="00585708" w:rsidRDefault="00585708" w:rsidP="00585708">
      <w:pPr>
        <w:pStyle w:val="Bezproreda"/>
        <w:ind w:left="720" w:firstLine="696"/>
        <w:jc w:val="both"/>
      </w:pPr>
    </w:p>
    <w:p w14:paraId="3A463229" w14:textId="2DB85D60" w:rsidR="001A70AB" w:rsidRPr="0070339E" w:rsidRDefault="001A70AB" w:rsidP="001B3AB7">
      <w:pPr>
        <w:pStyle w:val="Bezproreda"/>
        <w:ind w:firstLine="360"/>
        <w:jc w:val="both"/>
      </w:pPr>
      <w:r w:rsidRPr="0070339E">
        <w:t xml:space="preserve">Moramo naglasiti da </w:t>
      </w:r>
      <w:r w:rsidR="00F258FB">
        <w:t>s</w:t>
      </w:r>
      <w:r w:rsidR="006828B1">
        <w:t>u se</w:t>
      </w:r>
      <w:r w:rsidR="00F258FB">
        <w:t xml:space="preserve"> i </w:t>
      </w:r>
      <w:r w:rsidRPr="0070339E">
        <w:t>u 202</w:t>
      </w:r>
      <w:r w:rsidR="00F258FB">
        <w:t>1</w:t>
      </w:r>
      <w:r w:rsidRPr="0070339E">
        <w:t>. godini</w:t>
      </w:r>
      <w:r w:rsidR="00F258FB">
        <w:t xml:space="preserve">, unatoč </w:t>
      </w:r>
      <w:r w:rsidR="006828B1">
        <w:t>puno boljem poslovanju u odnosu na 2020. godinu,</w:t>
      </w:r>
      <w:r w:rsidRPr="0070339E">
        <w:t xml:space="preserve"> </w:t>
      </w:r>
      <w:r w:rsidR="00F258FB">
        <w:t xml:space="preserve">posljedice </w:t>
      </w:r>
      <w:r w:rsidRPr="0070339E">
        <w:t>pandemij</w:t>
      </w:r>
      <w:r w:rsidR="006828B1">
        <w:t>e</w:t>
      </w:r>
      <w:r w:rsidRPr="0070339E">
        <w:t xml:space="preserve"> </w:t>
      </w:r>
      <w:r w:rsidR="006828B1">
        <w:t xml:space="preserve">COVID-19 još uvijek osjetile. Nisu se ostvarili svi </w:t>
      </w:r>
      <w:r w:rsidRPr="0070339E">
        <w:t>očekivani i planirani dola</w:t>
      </w:r>
      <w:r w:rsidR="006828B1">
        <w:t>sci</w:t>
      </w:r>
      <w:r w:rsidRPr="0070339E">
        <w:t xml:space="preserve"> pacijenata sa tržišta unutar i izvan granice Hrvat</w:t>
      </w:r>
      <w:r w:rsidR="00DC32D9" w:rsidRPr="0070339E">
        <w:t>s</w:t>
      </w:r>
      <w:r w:rsidRPr="0070339E">
        <w:t>ke</w:t>
      </w:r>
      <w:r w:rsidR="00DC32D9" w:rsidRPr="0070339E">
        <w:t>.</w:t>
      </w:r>
    </w:p>
    <w:p w14:paraId="31FF298F" w14:textId="77777777" w:rsidR="001A70AB" w:rsidRPr="0070339E" w:rsidRDefault="001A70AB" w:rsidP="00D547EF">
      <w:pPr>
        <w:pStyle w:val="Bezproreda"/>
        <w:jc w:val="both"/>
        <w:rPr>
          <w:szCs w:val="24"/>
        </w:rPr>
      </w:pPr>
    </w:p>
    <w:p w14:paraId="24EA248C" w14:textId="77777777" w:rsidR="00D547EF" w:rsidRPr="0070339E" w:rsidRDefault="00D547EF" w:rsidP="001B3AB7">
      <w:pPr>
        <w:pStyle w:val="Bezproreda"/>
        <w:ind w:firstLine="360"/>
        <w:jc w:val="both"/>
        <w:rPr>
          <w:szCs w:val="24"/>
        </w:rPr>
      </w:pPr>
      <w:r w:rsidRPr="0070339E">
        <w:rPr>
          <w:szCs w:val="24"/>
        </w:rPr>
        <w:t>Kako bismo ublažili postojeće probleme nastale u poslovanju poduzeli smo sljedeće mjere:</w:t>
      </w:r>
    </w:p>
    <w:p w14:paraId="4588E148" w14:textId="19829897" w:rsidR="00D547EF" w:rsidRPr="0070339E" w:rsidRDefault="0046426E" w:rsidP="006828B1">
      <w:pPr>
        <w:pStyle w:val="Bezproreda"/>
        <w:numPr>
          <w:ilvl w:val="0"/>
          <w:numId w:val="9"/>
        </w:numPr>
        <w:jc w:val="both"/>
        <w:rPr>
          <w:szCs w:val="24"/>
        </w:rPr>
      </w:pPr>
      <w:r>
        <w:rPr>
          <w:szCs w:val="24"/>
        </w:rPr>
        <w:t>Z</w:t>
      </w:r>
      <w:r w:rsidR="006828B1">
        <w:rPr>
          <w:szCs w:val="24"/>
        </w:rPr>
        <w:t xml:space="preserve">avršena I. faza (planirane III. faze od 2021. - 2024. godine) </w:t>
      </w:r>
      <w:r w:rsidR="006828B1" w:rsidRPr="008C7600">
        <w:rPr>
          <w:szCs w:val="24"/>
        </w:rPr>
        <w:t>rekonstrukcije dijela bolnice zbog prenamjene uredskih prostora u bolesničke sobe</w:t>
      </w:r>
      <w:r>
        <w:rPr>
          <w:szCs w:val="24"/>
        </w:rPr>
        <w:t>, čime će se povećati smještajni kapaciteti Bolnice</w:t>
      </w:r>
    </w:p>
    <w:p w14:paraId="2F375981" w14:textId="34E4C1F1" w:rsidR="00D547EF" w:rsidRPr="0070339E" w:rsidRDefault="00D547EF" w:rsidP="00D547EF">
      <w:pPr>
        <w:pStyle w:val="Bezproreda"/>
        <w:numPr>
          <w:ilvl w:val="0"/>
          <w:numId w:val="9"/>
        </w:numPr>
        <w:jc w:val="both"/>
        <w:rPr>
          <w:szCs w:val="24"/>
        </w:rPr>
      </w:pPr>
      <w:r w:rsidRPr="0070339E">
        <w:rPr>
          <w:szCs w:val="24"/>
        </w:rPr>
        <w:t>pojačane marketinške aktivnosti za dolazak pacijenata kako s domaćeg tako i s inozemnog tržišta</w:t>
      </w:r>
      <w:r w:rsidR="00AB0A32">
        <w:rPr>
          <w:szCs w:val="24"/>
        </w:rPr>
        <w:t>,</w:t>
      </w:r>
      <w:r w:rsidRPr="0070339E">
        <w:rPr>
          <w:szCs w:val="24"/>
        </w:rPr>
        <w:t xml:space="preserve"> koje se naročito odnose na promoviranje putem društvenih mreža i google </w:t>
      </w:r>
      <w:proofErr w:type="spellStart"/>
      <w:r w:rsidRPr="0070339E">
        <w:rPr>
          <w:szCs w:val="24"/>
        </w:rPr>
        <w:t>adwordsa</w:t>
      </w:r>
      <w:proofErr w:type="spellEnd"/>
      <w:r w:rsidRPr="0070339E">
        <w:rPr>
          <w:szCs w:val="24"/>
        </w:rPr>
        <w:t xml:space="preserve"> na talijanskom i slovenskom tržištu</w:t>
      </w:r>
      <w:r w:rsidR="006828B1">
        <w:rPr>
          <w:szCs w:val="24"/>
        </w:rPr>
        <w:t>, unutar financijskih mogućnosti</w:t>
      </w:r>
    </w:p>
    <w:p w14:paraId="7971753D" w14:textId="77777777" w:rsidR="00D547EF" w:rsidRPr="0070339E" w:rsidRDefault="00D547EF" w:rsidP="00D547EF">
      <w:pPr>
        <w:pStyle w:val="Bezproreda"/>
        <w:numPr>
          <w:ilvl w:val="0"/>
          <w:numId w:val="9"/>
        </w:numPr>
        <w:jc w:val="both"/>
        <w:rPr>
          <w:szCs w:val="24"/>
        </w:rPr>
      </w:pPr>
      <w:r w:rsidRPr="0070339E">
        <w:rPr>
          <w:szCs w:val="24"/>
        </w:rPr>
        <w:t>Sudjelovanje na sajmovima</w:t>
      </w:r>
      <w:r w:rsidR="00AB0A32">
        <w:rPr>
          <w:szCs w:val="24"/>
        </w:rPr>
        <w:t>,</w:t>
      </w:r>
      <w:r w:rsidRPr="0070339E">
        <w:rPr>
          <w:szCs w:val="24"/>
        </w:rPr>
        <w:t xml:space="preserve"> </w:t>
      </w:r>
    </w:p>
    <w:p w14:paraId="22670462" w14:textId="77777777" w:rsidR="00D547EF" w:rsidRPr="0070339E" w:rsidRDefault="00D547EF" w:rsidP="00D547EF">
      <w:pPr>
        <w:pStyle w:val="Bezproreda"/>
        <w:numPr>
          <w:ilvl w:val="0"/>
          <w:numId w:val="9"/>
        </w:numPr>
        <w:jc w:val="both"/>
        <w:rPr>
          <w:szCs w:val="24"/>
        </w:rPr>
      </w:pPr>
      <w:r w:rsidRPr="0070339E">
        <w:rPr>
          <w:szCs w:val="24"/>
        </w:rPr>
        <w:t>Održavanje i dopuna nove web stranice prilagođene pregledavanjem mobitelima na 4 strana jezika</w:t>
      </w:r>
      <w:r w:rsidR="00AB0A32">
        <w:rPr>
          <w:szCs w:val="24"/>
        </w:rPr>
        <w:t>,</w:t>
      </w:r>
    </w:p>
    <w:p w14:paraId="651FD6DA" w14:textId="77777777" w:rsidR="00D547EF" w:rsidRPr="0070339E" w:rsidRDefault="00D547EF" w:rsidP="00D547EF">
      <w:pPr>
        <w:pStyle w:val="Bezproreda"/>
        <w:numPr>
          <w:ilvl w:val="0"/>
          <w:numId w:val="9"/>
        </w:numPr>
        <w:jc w:val="both"/>
        <w:rPr>
          <w:szCs w:val="24"/>
        </w:rPr>
      </w:pPr>
      <w:r w:rsidRPr="0070339E">
        <w:rPr>
          <w:szCs w:val="24"/>
        </w:rPr>
        <w:t xml:space="preserve">Održavanje </w:t>
      </w:r>
      <w:proofErr w:type="spellStart"/>
      <w:r w:rsidRPr="0070339E">
        <w:rPr>
          <w:szCs w:val="24"/>
        </w:rPr>
        <w:t>facebook</w:t>
      </w:r>
      <w:proofErr w:type="spellEnd"/>
      <w:r w:rsidRPr="0070339E">
        <w:rPr>
          <w:szCs w:val="24"/>
        </w:rPr>
        <w:t xml:space="preserve"> stranice</w:t>
      </w:r>
      <w:r w:rsidR="00AB0A32">
        <w:rPr>
          <w:szCs w:val="24"/>
        </w:rPr>
        <w:t>,</w:t>
      </w:r>
      <w:r w:rsidRPr="0070339E">
        <w:rPr>
          <w:szCs w:val="24"/>
        </w:rPr>
        <w:t xml:space="preserve"> </w:t>
      </w:r>
    </w:p>
    <w:p w14:paraId="11824C54" w14:textId="3E52A5FC" w:rsidR="00D547EF" w:rsidRPr="0070339E" w:rsidRDefault="00D547EF" w:rsidP="00D547EF">
      <w:pPr>
        <w:pStyle w:val="Bezproreda"/>
        <w:numPr>
          <w:ilvl w:val="0"/>
          <w:numId w:val="9"/>
        </w:numPr>
        <w:jc w:val="both"/>
        <w:rPr>
          <w:szCs w:val="24"/>
        </w:rPr>
      </w:pPr>
      <w:r w:rsidRPr="0070339E">
        <w:rPr>
          <w:szCs w:val="24"/>
        </w:rPr>
        <w:t>Izrada novih ponuda vezano uz otvor</w:t>
      </w:r>
      <w:r w:rsidR="00AB0A32">
        <w:rPr>
          <w:szCs w:val="24"/>
        </w:rPr>
        <w:t>enje novoizgrađenog objekta Naftalan 2 s</w:t>
      </w:r>
      <w:r w:rsidRPr="0070339E">
        <w:rPr>
          <w:szCs w:val="24"/>
        </w:rPr>
        <w:t xml:space="preserve"> novim sadržajima – unutarnjim i vanjskim bazenima</w:t>
      </w:r>
      <w:r w:rsidR="00AB0A32">
        <w:rPr>
          <w:szCs w:val="24"/>
        </w:rPr>
        <w:t>,</w:t>
      </w:r>
      <w:r w:rsidRPr="0070339E">
        <w:rPr>
          <w:szCs w:val="24"/>
        </w:rPr>
        <w:t xml:space="preserve"> te drugom </w:t>
      </w:r>
      <w:r w:rsidR="004854F5">
        <w:rPr>
          <w:szCs w:val="24"/>
        </w:rPr>
        <w:t xml:space="preserve">rekreativnom i ugostiteljskom </w:t>
      </w:r>
      <w:r w:rsidRPr="0070339E">
        <w:rPr>
          <w:szCs w:val="24"/>
        </w:rPr>
        <w:t>ponudom</w:t>
      </w:r>
      <w:r w:rsidR="00AB0A32">
        <w:rPr>
          <w:szCs w:val="24"/>
        </w:rPr>
        <w:t>,</w:t>
      </w:r>
    </w:p>
    <w:p w14:paraId="4EB6F1E8" w14:textId="4ADD7393" w:rsidR="00D547EF" w:rsidRDefault="006828B1" w:rsidP="00D547EF">
      <w:pPr>
        <w:pStyle w:val="Bezproreda"/>
        <w:numPr>
          <w:ilvl w:val="0"/>
          <w:numId w:val="9"/>
        </w:numPr>
        <w:jc w:val="both"/>
        <w:rPr>
          <w:szCs w:val="24"/>
        </w:rPr>
      </w:pPr>
      <w:r>
        <w:rPr>
          <w:szCs w:val="24"/>
        </w:rPr>
        <w:t>Registrirana ugostiteljska djelatnost</w:t>
      </w:r>
      <w:r w:rsidR="00AB0A32">
        <w:rPr>
          <w:szCs w:val="24"/>
        </w:rPr>
        <w:t>,</w:t>
      </w:r>
    </w:p>
    <w:p w14:paraId="2CA7AB8A" w14:textId="58BC504D" w:rsidR="001B13D8" w:rsidRDefault="00D738AB" w:rsidP="00D547EF">
      <w:pPr>
        <w:pStyle w:val="Bezproreda"/>
        <w:numPr>
          <w:ilvl w:val="0"/>
          <w:numId w:val="9"/>
        </w:numPr>
        <w:jc w:val="both"/>
        <w:rPr>
          <w:szCs w:val="24"/>
        </w:rPr>
      </w:pPr>
      <w:r>
        <w:rPr>
          <w:szCs w:val="24"/>
        </w:rPr>
        <w:t>Povećanje obujma pregleda i ambulantnih terapija kako bi se nadoknadio neodrađeni dio Ugovora prema HZZO-u</w:t>
      </w:r>
    </w:p>
    <w:p w14:paraId="4B6181F9" w14:textId="30652B19" w:rsidR="003102F6" w:rsidRPr="0070339E" w:rsidRDefault="003102F6" w:rsidP="00D547EF">
      <w:pPr>
        <w:pStyle w:val="Bezproreda"/>
        <w:numPr>
          <w:ilvl w:val="0"/>
          <w:numId w:val="9"/>
        </w:numPr>
        <w:jc w:val="both"/>
        <w:rPr>
          <w:szCs w:val="24"/>
        </w:rPr>
      </w:pPr>
      <w:r>
        <w:rPr>
          <w:szCs w:val="24"/>
        </w:rPr>
        <w:t xml:space="preserve">Prijava </w:t>
      </w:r>
      <w:r w:rsidR="00E464CE">
        <w:rPr>
          <w:szCs w:val="24"/>
        </w:rPr>
        <w:t xml:space="preserve">EU </w:t>
      </w:r>
      <w:r>
        <w:rPr>
          <w:szCs w:val="24"/>
        </w:rPr>
        <w:t>projek</w:t>
      </w:r>
      <w:r w:rsidR="00E464CE">
        <w:rPr>
          <w:szCs w:val="24"/>
        </w:rPr>
        <w:t>a</w:t>
      </w:r>
      <w:r>
        <w:rPr>
          <w:szCs w:val="24"/>
        </w:rPr>
        <w:t>ta</w:t>
      </w:r>
      <w:r w:rsidR="00274713">
        <w:rPr>
          <w:szCs w:val="24"/>
        </w:rPr>
        <w:t xml:space="preserve"> za povećanje energetske učinkovitosti </w:t>
      </w:r>
    </w:p>
    <w:p w14:paraId="37796BEB" w14:textId="77777777" w:rsidR="00964372" w:rsidRDefault="00964372" w:rsidP="00AB0A32">
      <w:pPr>
        <w:pStyle w:val="Bezproreda"/>
        <w:jc w:val="both"/>
        <w:rPr>
          <w:szCs w:val="24"/>
        </w:rPr>
      </w:pPr>
    </w:p>
    <w:p w14:paraId="0D5BD48D" w14:textId="77777777" w:rsidR="006828B1" w:rsidRDefault="006828B1" w:rsidP="0008606C">
      <w:pPr>
        <w:pStyle w:val="Bezproreda"/>
        <w:ind w:firstLine="360"/>
        <w:jc w:val="both"/>
        <w:rPr>
          <w:szCs w:val="24"/>
        </w:rPr>
      </w:pPr>
    </w:p>
    <w:p w14:paraId="7C46AF5B" w14:textId="704D1315" w:rsidR="000245F5" w:rsidRPr="00FA7C35" w:rsidRDefault="00D547EF" w:rsidP="0008606C">
      <w:pPr>
        <w:pStyle w:val="Bezproreda"/>
        <w:ind w:firstLine="360"/>
        <w:jc w:val="both"/>
        <w:rPr>
          <w:szCs w:val="24"/>
        </w:rPr>
      </w:pPr>
      <w:r w:rsidRPr="00FA7C35">
        <w:rPr>
          <w:szCs w:val="24"/>
        </w:rPr>
        <w:t>Istovremeno osnivač Zagrebačka županija brine o osiguranju nadstandarda u dijelu dostupnosti i kvalitete zdravstvene zaštite svojih stanovnika putem mjera koje omogućavaju razvoj Naftalan</w:t>
      </w:r>
      <w:r w:rsidR="007216C3">
        <w:rPr>
          <w:szCs w:val="24"/>
        </w:rPr>
        <w:t>-</w:t>
      </w:r>
      <w:r w:rsidRPr="00FA7C35">
        <w:rPr>
          <w:szCs w:val="24"/>
        </w:rPr>
        <w:t>a, tako da je Županija svojim sredstvima omogućila liječenje branitelja, vatrogasaca i oboljelih od psorijaze</w:t>
      </w:r>
      <w:r w:rsidR="00585708" w:rsidRPr="00FA7C35">
        <w:rPr>
          <w:szCs w:val="24"/>
        </w:rPr>
        <w:t xml:space="preserve"> </w:t>
      </w:r>
      <w:r w:rsidR="001B3AB7" w:rsidRPr="00FA7C35">
        <w:rPr>
          <w:szCs w:val="24"/>
        </w:rPr>
        <w:t xml:space="preserve">  </w:t>
      </w:r>
      <w:r w:rsidR="00585708" w:rsidRPr="00FA7C35">
        <w:rPr>
          <w:szCs w:val="24"/>
        </w:rPr>
        <w:t>(Ugovori br.0</w:t>
      </w:r>
      <w:r w:rsidR="00FA7C35" w:rsidRPr="00FA7C35">
        <w:rPr>
          <w:szCs w:val="24"/>
        </w:rPr>
        <w:t>6</w:t>
      </w:r>
      <w:r w:rsidR="00585708" w:rsidRPr="00FA7C35">
        <w:rPr>
          <w:szCs w:val="24"/>
        </w:rPr>
        <w:t>-05-10-2</w:t>
      </w:r>
      <w:r w:rsidR="00FA7C35" w:rsidRPr="00FA7C35">
        <w:rPr>
          <w:szCs w:val="24"/>
        </w:rPr>
        <w:t>1</w:t>
      </w:r>
      <w:r w:rsidR="00585708" w:rsidRPr="00FA7C35">
        <w:rPr>
          <w:szCs w:val="24"/>
        </w:rPr>
        <w:t>,</w:t>
      </w:r>
      <w:r w:rsidR="006828B1" w:rsidRPr="00FA7C35">
        <w:rPr>
          <w:szCs w:val="24"/>
        </w:rPr>
        <w:t xml:space="preserve"> </w:t>
      </w:r>
      <w:r w:rsidR="00585708" w:rsidRPr="00FA7C35">
        <w:rPr>
          <w:szCs w:val="24"/>
        </w:rPr>
        <w:t>0</w:t>
      </w:r>
      <w:r w:rsidR="00FA7C35" w:rsidRPr="00FA7C35">
        <w:rPr>
          <w:szCs w:val="24"/>
        </w:rPr>
        <w:t>7</w:t>
      </w:r>
      <w:r w:rsidR="00585708" w:rsidRPr="00FA7C35">
        <w:rPr>
          <w:szCs w:val="24"/>
        </w:rPr>
        <w:t>-05-10-2</w:t>
      </w:r>
      <w:r w:rsidR="00FA7C35" w:rsidRPr="00FA7C35">
        <w:rPr>
          <w:szCs w:val="24"/>
        </w:rPr>
        <w:t>1</w:t>
      </w:r>
      <w:r w:rsidR="00585708" w:rsidRPr="00FA7C35">
        <w:rPr>
          <w:szCs w:val="24"/>
        </w:rPr>
        <w:t>, 0</w:t>
      </w:r>
      <w:r w:rsidR="00FA7C35" w:rsidRPr="00FA7C35">
        <w:rPr>
          <w:szCs w:val="24"/>
        </w:rPr>
        <w:t>8</w:t>
      </w:r>
      <w:r w:rsidR="00585708" w:rsidRPr="00FA7C35">
        <w:rPr>
          <w:szCs w:val="24"/>
        </w:rPr>
        <w:t>-05-10-20 sa Zagrebačkom županijom u ukupnom iznosu 620.000 kn</w:t>
      </w:r>
      <w:r w:rsidR="00FA7C35" w:rsidRPr="00FA7C35">
        <w:rPr>
          <w:szCs w:val="24"/>
        </w:rPr>
        <w:t>).</w:t>
      </w:r>
    </w:p>
    <w:p w14:paraId="39D9AEFC" w14:textId="04577443" w:rsidR="000245F5" w:rsidRDefault="000245F5" w:rsidP="0008606C">
      <w:pPr>
        <w:pStyle w:val="Bezproreda"/>
        <w:ind w:firstLine="360"/>
        <w:jc w:val="both"/>
        <w:rPr>
          <w:szCs w:val="24"/>
        </w:rPr>
      </w:pPr>
    </w:p>
    <w:p w14:paraId="2A13E317" w14:textId="57FBBE66" w:rsidR="00F258FB" w:rsidRDefault="00F258FB" w:rsidP="0008606C">
      <w:pPr>
        <w:pStyle w:val="Bezproreda"/>
        <w:ind w:firstLine="360"/>
        <w:jc w:val="both"/>
        <w:rPr>
          <w:szCs w:val="24"/>
        </w:rPr>
      </w:pPr>
    </w:p>
    <w:p w14:paraId="6FC42F1C" w14:textId="03B69402" w:rsidR="00F258FB" w:rsidRDefault="00F258FB" w:rsidP="0008606C">
      <w:pPr>
        <w:pStyle w:val="Bezproreda"/>
        <w:ind w:firstLine="360"/>
        <w:jc w:val="both"/>
        <w:rPr>
          <w:szCs w:val="24"/>
        </w:rPr>
      </w:pPr>
    </w:p>
    <w:p w14:paraId="0E58D3F1" w14:textId="77777777" w:rsidR="004854F5" w:rsidRDefault="004854F5" w:rsidP="0008606C">
      <w:pPr>
        <w:pStyle w:val="Bezproreda"/>
        <w:ind w:firstLine="360"/>
        <w:jc w:val="both"/>
        <w:rPr>
          <w:szCs w:val="24"/>
        </w:rPr>
      </w:pPr>
    </w:p>
    <w:p w14:paraId="25B90EAD" w14:textId="4774D0C6" w:rsidR="00F258FB" w:rsidRDefault="00F258FB" w:rsidP="0008606C">
      <w:pPr>
        <w:pStyle w:val="Bezproreda"/>
        <w:ind w:firstLine="360"/>
        <w:jc w:val="both"/>
        <w:rPr>
          <w:szCs w:val="24"/>
        </w:rPr>
      </w:pPr>
    </w:p>
    <w:p w14:paraId="677A122C" w14:textId="5117FE72" w:rsidR="00F258FB" w:rsidRDefault="00F258FB" w:rsidP="0008606C">
      <w:pPr>
        <w:pStyle w:val="Bezproreda"/>
        <w:ind w:firstLine="360"/>
        <w:jc w:val="both"/>
        <w:rPr>
          <w:szCs w:val="24"/>
        </w:rPr>
      </w:pPr>
    </w:p>
    <w:p w14:paraId="20893ACD" w14:textId="4BA186B7" w:rsidR="00F258FB" w:rsidRDefault="00F258FB" w:rsidP="0008606C">
      <w:pPr>
        <w:pStyle w:val="Bezproreda"/>
        <w:ind w:firstLine="360"/>
        <w:jc w:val="both"/>
        <w:rPr>
          <w:szCs w:val="24"/>
        </w:rPr>
      </w:pPr>
    </w:p>
    <w:p w14:paraId="0EB9F5D2" w14:textId="4DFA5105" w:rsidR="00F258FB" w:rsidRDefault="00F258FB" w:rsidP="0008606C">
      <w:pPr>
        <w:pStyle w:val="Bezproreda"/>
        <w:ind w:firstLine="360"/>
        <w:jc w:val="both"/>
        <w:rPr>
          <w:szCs w:val="24"/>
        </w:rPr>
      </w:pPr>
    </w:p>
    <w:p w14:paraId="0FEDF8F7" w14:textId="77777777" w:rsidR="00FA7C35" w:rsidRDefault="00FA7C35" w:rsidP="00D738AB">
      <w:pPr>
        <w:rPr>
          <w:rFonts w:ascii="Times New Roman" w:hAnsi="Times New Roman"/>
          <w:b/>
          <w:sz w:val="24"/>
          <w:szCs w:val="24"/>
          <w:u w:val="single"/>
        </w:rPr>
      </w:pPr>
    </w:p>
    <w:p w14:paraId="55BCF747" w14:textId="749E2CD5" w:rsidR="00585802" w:rsidRDefault="00AB0A32" w:rsidP="001B3AB7">
      <w:pPr>
        <w:ind w:firstLine="360"/>
        <w:rPr>
          <w:rFonts w:ascii="Times New Roman" w:hAnsi="Times New Roman"/>
          <w:b/>
          <w:sz w:val="24"/>
          <w:szCs w:val="24"/>
          <w:u w:val="single"/>
        </w:rPr>
      </w:pPr>
      <w:r>
        <w:rPr>
          <w:rFonts w:ascii="Times New Roman" w:hAnsi="Times New Roman"/>
          <w:b/>
          <w:sz w:val="24"/>
          <w:szCs w:val="24"/>
          <w:u w:val="single"/>
        </w:rPr>
        <w:t>VII</w:t>
      </w:r>
      <w:r w:rsidR="001B3AB7" w:rsidRPr="001B3AB7">
        <w:rPr>
          <w:rFonts w:ascii="Times New Roman" w:hAnsi="Times New Roman"/>
          <w:b/>
          <w:sz w:val="24"/>
          <w:szCs w:val="24"/>
          <w:u w:val="single"/>
        </w:rPr>
        <w:t xml:space="preserve">. </w:t>
      </w:r>
      <w:r w:rsidR="00135284" w:rsidRPr="001B3AB7">
        <w:rPr>
          <w:rFonts w:ascii="Times New Roman" w:hAnsi="Times New Roman"/>
          <w:b/>
          <w:sz w:val="24"/>
          <w:szCs w:val="24"/>
          <w:u w:val="single"/>
        </w:rPr>
        <w:t>ZAKLJUČAK</w:t>
      </w:r>
      <w:r w:rsidR="00826B92" w:rsidRPr="001B3AB7">
        <w:rPr>
          <w:rFonts w:ascii="Times New Roman" w:hAnsi="Times New Roman"/>
          <w:b/>
          <w:sz w:val="24"/>
          <w:szCs w:val="24"/>
          <w:u w:val="single"/>
        </w:rPr>
        <w:t xml:space="preserve"> </w:t>
      </w:r>
    </w:p>
    <w:p w14:paraId="5790A3D1" w14:textId="3255DEA6" w:rsidR="0046426E" w:rsidRPr="0046426E" w:rsidRDefault="0046426E" w:rsidP="0046426E">
      <w:pPr>
        <w:rPr>
          <w:rFonts w:ascii="Times New Roman" w:hAnsi="Times New Roman"/>
          <w:bCs/>
          <w:i/>
          <w:iCs/>
          <w:sz w:val="20"/>
          <w:szCs w:val="20"/>
        </w:rPr>
      </w:pPr>
      <w:r w:rsidRPr="0046426E">
        <w:rPr>
          <w:rFonts w:ascii="Times New Roman" w:hAnsi="Times New Roman"/>
          <w:bCs/>
          <w:i/>
          <w:iCs/>
          <w:sz w:val="20"/>
          <w:szCs w:val="20"/>
        </w:rPr>
        <w:t>Tablica 7.</w:t>
      </w:r>
    </w:p>
    <w:p w14:paraId="4D67369C" w14:textId="77777777" w:rsidR="00135284" w:rsidRPr="0070339E" w:rsidRDefault="00585802" w:rsidP="00135284">
      <w:pPr>
        <w:rPr>
          <w:rFonts w:ascii="Times New Roman" w:hAnsi="Times New Roman"/>
        </w:rPr>
      </w:pPr>
      <w:r w:rsidRPr="0070339E">
        <w:rPr>
          <w:rFonts w:ascii="Times New Roman" w:hAnsi="Times New Roman"/>
          <w:b/>
          <w:sz w:val="24"/>
          <w:szCs w:val="24"/>
        </w:rPr>
        <w:t xml:space="preserve">                                                         </w:t>
      </w:r>
      <w:r w:rsidR="00826B92" w:rsidRPr="0070339E">
        <w:rPr>
          <w:rFonts w:ascii="Times New Roman" w:hAnsi="Times New Roman"/>
          <w:b/>
          <w:sz w:val="24"/>
          <w:szCs w:val="24"/>
        </w:rPr>
        <w:t xml:space="preserve">     </w:t>
      </w:r>
    </w:p>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6445"/>
        <w:gridCol w:w="1920"/>
      </w:tblGrid>
      <w:tr w:rsidR="00F258FB" w:rsidRPr="00826F70" w14:paraId="36798C2B" w14:textId="77777777" w:rsidTr="00F258FB">
        <w:trPr>
          <w:trHeight w:val="554"/>
        </w:trPr>
        <w:tc>
          <w:tcPr>
            <w:tcW w:w="0" w:type="auto"/>
          </w:tcPr>
          <w:p w14:paraId="7B3268A9"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AOP</w:t>
            </w:r>
          </w:p>
        </w:tc>
        <w:tc>
          <w:tcPr>
            <w:tcW w:w="6641" w:type="dxa"/>
          </w:tcPr>
          <w:p w14:paraId="57E61A9F"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OPIS</w:t>
            </w:r>
          </w:p>
        </w:tc>
        <w:tc>
          <w:tcPr>
            <w:tcW w:w="1950" w:type="dxa"/>
            <w:vAlign w:val="center"/>
          </w:tcPr>
          <w:p w14:paraId="31983016" w14:textId="77777777" w:rsidR="00F258FB" w:rsidRPr="00826F70" w:rsidRDefault="00F258FB" w:rsidP="00F258FB">
            <w:pPr>
              <w:jc w:val="right"/>
              <w:rPr>
                <w:rFonts w:ascii="Times New Roman" w:hAnsi="Times New Roman"/>
                <w:sz w:val="24"/>
                <w:szCs w:val="24"/>
              </w:rPr>
            </w:pPr>
            <w:r w:rsidRPr="00E75486">
              <w:rPr>
                <w:rFonts w:ascii="Times New Roman" w:hAnsi="Times New Roman"/>
                <w:sz w:val="24"/>
                <w:szCs w:val="24"/>
              </w:rPr>
              <w:t>I.</w:t>
            </w:r>
            <w:r>
              <w:rPr>
                <w:rFonts w:ascii="Times New Roman" w:hAnsi="Times New Roman"/>
                <w:sz w:val="24"/>
                <w:szCs w:val="24"/>
              </w:rPr>
              <w:t xml:space="preserve"> - XII. 2021</w:t>
            </w:r>
            <w:r w:rsidRPr="00826F70">
              <w:rPr>
                <w:rFonts w:ascii="Times New Roman" w:hAnsi="Times New Roman"/>
                <w:sz w:val="24"/>
                <w:szCs w:val="24"/>
              </w:rPr>
              <w:t>.</w:t>
            </w:r>
          </w:p>
        </w:tc>
      </w:tr>
      <w:tr w:rsidR="00F258FB" w:rsidRPr="00826F70" w14:paraId="4AF3CDFE" w14:textId="77777777" w:rsidTr="00F258FB">
        <w:trPr>
          <w:trHeight w:val="460"/>
        </w:trPr>
        <w:tc>
          <w:tcPr>
            <w:tcW w:w="0" w:type="auto"/>
          </w:tcPr>
          <w:p w14:paraId="70030EBB"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632</w:t>
            </w:r>
          </w:p>
        </w:tc>
        <w:tc>
          <w:tcPr>
            <w:tcW w:w="6641" w:type="dxa"/>
          </w:tcPr>
          <w:p w14:paraId="40591638"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NAPLAĆENI PRIHODI I PRIMICI</w:t>
            </w:r>
          </w:p>
        </w:tc>
        <w:tc>
          <w:tcPr>
            <w:tcW w:w="1950" w:type="dxa"/>
            <w:vAlign w:val="center"/>
          </w:tcPr>
          <w:p w14:paraId="34B6269B" w14:textId="77777777" w:rsidR="00F258FB" w:rsidRPr="00826F70" w:rsidRDefault="00F258FB" w:rsidP="00F258FB">
            <w:pPr>
              <w:jc w:val="right"/>
              <w:rPr>
                <w:rFonts w:ascii="Times New Roman" w:hAnsi="Times New Roman"/>
                <w:sz w:val="24"/>
                <w:szCs w:val="24"/>
              </w:rPr>
            </w:pPr>
            <w:r>
              <w:rPr>
                <w:rFonts w:ascii="Times New Roman" w:hAnsi="Times New Roman"/>
                <w:sz w:val="24"/>
                <w:szCs w:val="24"/>
              </w:rPr>
              <w:t>32.571.122</w:t>
            </w:r>
          </w:p>
        </w:tc>
      </w:tr>
      <w:tr w:rsidR="00F258FB" w:rsidRPr="00826F70" w14:paraId="622AEB76" w14:textId="77777777" w:rsidTr="00F258FB">
        <w:trPr>
          <w:trHeight w:val="460"/>
        </w:trPr>
        <w:tc>
          <w:tcPr>
            <w:tcW w:w="0" w:type="auto"/>
          </w:tcPr>
          <w:p w14:paraId="06326045"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633</w:t>
            </w:r>
          </w:p>
        </w:tc>
        <w:tc>
          <w:tcPr>
            <w:tcW w:w="6641" w:type="dxa"/>
          </w:tcPr>
          <w:p w14:paraId="55A3E61F"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UKUPNI RASHODI I IZDACI</w:t>
            </w:r>
          </w:p>
        </w:tc>
        <w:tc>
          <w:tcPr>
            <w:tcW w:w="1950" w:type="dxa"/>
            <w:vAlign w:val="center"/>
          </w:tcPr>
          <w:p w14:paraId="0BC00FCD" w14:textId="77777777" w:rsidR="00F258FB" w:rsidRPr="00826F70" w:rsidRDefault="00F258FB" w:rsidP="00F258FB">
            <w:pPr>
              <w:jc w:val="right"/>
              <w:rPr>
                <w:rFonts w:ascii="Times New Roman" w:hAnsi="Times New Roman"/>
                <w:sz w:val="24"/>
                <w:szCs w:val="24"/>
              </w:rPr>
            </w:pPr>
            <w:r>
              <w:rPr>
                <w:rFonts w:ascii="Times New Roman" w:hAnsi="Times New Roman"/>
                <w:sz w:val="24"/>
                <w:szCs w:val="24"/>
              </w:rPr>
              <w:t>34.726.740</w:t>
            </w:r>
          </w:p>
        </w:tc>
      </w:tr>
      <w:tr w:rsidR="00F258FB" w:rsidRPr="00826F70" w14:paraId="77D496B4" w14:textId="77777777" w:rsidTr="00F258FB">
        <w:trPr>
          <w:trHeight w:val="460"/>
        </w:trPr>
        <w:tc>
          <w:tcPr>
            <w:tcW w:w="0" w:type="auto"/>
          </w:tcPr>
          <w:p w14:paraId="2397EC5B"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634</w:t>
            </w:r>
          </w:p>
        </w:tc>
        <w:tc>
          <w:tcPr>
            <w:tcW w:w="6641" w:type="dxa"/>
          </w:tcPr>
          <w:p w14:paraId="16531469"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VIŠAK PRIHODA I PRIMITAKA</w:t>
            </w:r>
          </w:p>
        </w:tc>
        <w:tc>
          <w:tcPr>
            <w:tcW w:w="1950" w:type="dxa"/>
            <w:vAlign w:val="center"/>
          </w:tcPr>
          <w:p w14:paraId="0C42C036" w14:textId="77777777" w:rsidR="00F258FB" w:rsidRPr="00826F70" w:rsidRDefault="00F258FB" w:rsidP="00F258FB">
            <w:pPr>
              <w:jc w:val="right"/>
              <w:rPr>
                <w:rFonts w:ascii="Times New Roman" w:hAnsi="Times New Roman"/>
                <w:sz w:val="24"/>
                <w:szCs w:val="24"/>
              </w:rPr>
            </w:pPr>
            <w:r w:rsidRPr="00826F70">
              <w:rPr>
                <w:rFonts w:ascii="Times New Roman" w:hAnsi="Times New Roman"/>
                <w:sz w:val="24"/>
                <w:szCs w:val="24"/>
              </w:rPr>
              <w:t>0</w:t>
            </w:r>
          </w:p>
        </w:tc>
      </w:tr>
      <w:tr w:rsidR="00F258FB" w:rsidRPr="00826F70" w14:paraId="19795561" w14:textId="77777777" w:rsidTr="00F258FB">
        <w:trPr>
          <w:trHeight w:val="460"/>
        </w:trPr>
        <w:tc>
          <w:tcPr>
            <w:tcW w:w="0" w:type="auto"/>
          </w:tcPr>
          <w:p w14:paraId="31A67559"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635</w:t>
            </w:r>
          </w:p>
        </w:tc>
        <w:tc>
          <w:tcPr>
            <w:tcW w:w="6641" w:type="dxa"/>
          </w:tcPr>
          <w:p w14:paraId="59F097D8"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MANJAK PRIHODA I PRIMITAKA</w:t>
            </w:r>
          </w:p>
        </w:tc>
        <w:tc>
          <w:tcPr>
            <w:tcW w:w="1950" w:type="dxa"/>
            <w:vAlign w:val="center"/>
          </w:tcPr>
          <w:p w14:paraId="7DFE225D" w14:textId="77777777" w:rsidR="00F258FB" w:rsidRPr="00826F70" w:rsidRDefault="00F258FB" w:rsidP="00F258FB">
            <w:pPr>
              <w:jc w:val="right"/>
              <w:rPr>
                <w:rFonts w:ascii="Times New Roman" w:hAnsi="Times New Roman"/>
                <w:sz w:val="24"/>
                <w:szCs w:val="24"/>
              </w:rPr>
            </w:pPr>
            <w:r>
              <w:rPr>
                <w:rFonts w:ascii="Times New Roman" w:hAnsi="Times New Roman"/>
                <w:sz w:val="24"/>
                <w:szCs w:val="24"/>
              </w:rPr>
              <w:t>2.155.618</w:t>
            </w:r>
          </w:p>
        </w:tc>
      </w:tr>
      <w:tr w:rsidR="00F258FB" w:rsidRPr="00826F70" w14:paraId="220AB18B" w14:textId="77777777" w:rsidTr="00F258FB">
        <w:trPr>
          <w:trHeight w:val="574"/>
        </w:trPr>
        <w:tc>
          <w:tcPr>
            <w:tcW w:w="0" w:type="auto"/>
          </w:tcPr>
          <w:p w14:paraId="5ECD2CFF"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637</w:t>
            </w:r>
          </w:p>
        </w:tc>
        <w:tc>
          <w:tcPr>
            <w:tcW w:w="6641" w:type="dxa"/>
          </w:tcPr>
          <w:p w14:paraId="00442CC6" w14:textId="77777777" w:rsidR="00F258FB" w:rsidRPr="00826F70" w:rsidRDefault="00F258FB" w:rsidP="00C15D45">
            <w:pPr>
              <w:ind w:right="830"/>
              <w:jc w:val="both"/>
              <w:rPr>
                <w:rFonts w:ascii="Times New Roman" w:hAnsi="Times New Roman"/>
                <w:sz w:val="24"/>
                <w:szCs w:val="24"/>
              </w:rPr>
            </w:pPr>
            <w:r>
              <w:rPr>
                <w:rFonts w:ascii="Times New Roman" w:hAnsi="Times New Roman"/>
                <w:sz w:val="24"/>
                <w:szCs w:val="24"/>
              </w:rPr>
              <w:t xml:space="preserve">MANJAK PRIHODA I PRIMITAKA </w:t>
            </w:r>
            <w:r w:rsidRPr="00826F70">
              <w:rPr>
                <w:rFonts w:ascii="Times New Roman" w:hAnsi="Times New Roman"/>
                <w:sz w:val="24"/>
                <w:szCs w:val="24"/>
              </w:rPr>
              <w:t>PRENESENI</w:t>
            </w:r>
          </w:p>
        </w:tc>
        <w:tc>
          <w:tcPr>
            <w:tcW w:w="1950" w:type="dxa"/>
            <w:vAlign w:val="center"/>
          </w:tcPr>
          <w:p w14:paraId="52765E40" w14:textId="77777777" w:rsidR="00F258FB" w:rsidRPr="00826F70" w:rsidRDefault="00F258FB" w:rsidP="00F258FB">
            <w:pPr>
              <w:jc w:val="right"/>
              <w:rPr>
                <w:rFonts w:ascii="Times New Roman" w:hAnsi="Times New Roman"/>
                <w:sz w:val="24"/>
                <w:szCs w:val="24"/>
              </w:rPr>
            </w:pPr>
            <w:r>
              <w:rPr>
                <w:rFonts w:ascii="Times New Roman" w:hAnsi="Times New Roman"/>
                <w:sz w:val="24"/>
                <w:szCs w:val="24"/>
              </w:rPr>
              <w:t xml:space="preserve">   3.192.414</w:t>
            </w:r>
          </w:p>
        </w:tc>
      </w:tr>
      <w:tr w:rsidR="00F258FB" w:rsidRPr="00826F70" w14:paraId="612909A9" w14:textId="77777777" w:rsidTr="00F258FB">
        <w:trPr>
          <w:trHeight w:val="572"/>
        </w:trPr>
        <w:tc>
          <w:tcPr>
            <w:tcW w:w="0" w:type="auto"/>
          </w:tcPr>
          <w:p w14:paraId="0F49DFC4" w14:textId="77777777" w:rsidR="00F258FB" w:rsidRPr="00826F70" w:rsidRDefault="00F258FB" w:rsidP="00C15D45">
            <w:pPr>
              <w:jc w:val="both"/>
              <w:rPr>
                <w:rFonts w:ascii="Times New Roman" w:hAnsi="Times New Roman"/>
                <w:sz w:val="24"/>
                <w:szCs w:val="24"/>
              </w:rPr>
            </w:pPr>
            <w:r w:rsidRPr="00826F70">
              <w:rPr>
                <w:rFonts w:ascii="Times New Roman" w:hAnsi="Times New Roman"/>
                <w:sz w:val="24"/>
                <w:szCs w:val="24"/>
              </w:rPr>
              <w:t>63</w:t>
            </w:r>
            <w:r>
              <w:rPr>
                <w:rFonts w:ascii="Times New Roman" w:hAnsi="Times New Roman"/>
                <w:sz w:val="24"/>
                <w:szCs w:val="24"/>
              </w:rPr>
              <w:t>9</w:t>
            </w:r>
          </w:p>
        </w:tc>
        <w:tc>
          <w:tcPr>
            <w:tcW w:w="6641" w:type="dxa"/>
          </w:tcPr>
          <w:p w14:paraId="201A1382" w14:textId="77777777" w:rsidR="00F258FB" w:rsidRPr="00826F70" w:rsidRDefault="00F258FB" w:rsidP="00C15D45">
            <w:pPr>
              <w:jc w:val="both"/>
              <w:rPr>
                <w:rFonts w:ascii="Times New Roman" w:hAnsi="Times New Roman"/>
                <w:sz w:val="24"/>
                <w:szCs w:val="24"/>
              </w:rPr>
            </w:pPr>
            <w:r>
              <w:rPr>
                <w:rFonts w:ascii="Times New Roman" w:hAnsi="Times New Roman"/>
                <w:sz w:val="24"/>
                <w:szCs w:val="24"/>
              </w:rPr>
              <w:t>MANJAK</w:t>
            </w:r>
            <w:r w:rsidRPr="00826F70">
              <w:rPr>
                <w:rFonts w:ascii="Times New Roman" w:hAnsi="Times New Roman"/>
                <w:sz w:val="24"/>
                <w:szCs w:val="24"/>
              </w:rPr>
              <w:t xml:space="preserve"> PRIHODA I PRIMITAKA</w:t>
            </w:r>
            <w:r>
              <w:rPr>
                <w:rFonts w:ascii="Times New Roman" w:hAnsi="Times New Roman"/>
                <w:sz w:val="24"/>
                <w:szCs w:val="24"/>
              </w:rPr>
              <w:t xml:space="preserve"> ZA POKRIĆE U SLJE</w:t>
            </w:r>
            <w:r w:rsidRPr="00826F70">
              <w:rPr>
                <w:rFonts w:ascii="Times New Roman" w:hAnsi="Times New Roman"/>
                <w:sz w:val="24"/>
                <w:szCs w:val="24"/>
              </w:rPr>
              <w:t>DEĆEM RAZDOBLJU</w:t>
            </w:r>
          </w:p>
        </w:tc>
        <w:tc>
          <w:tcPr>
            <w:tcW w:w="1950" w:type="dxa"/>
            <w:vAlign w:val="center"/>
          </w:tcPr>
          <w:p w14:paraId="236B29A3" w14:textId="77777777" w:rsidR="00F258FB" w:rsidRPr="00826F70" w:rsidRDefault="00F258FB" w:rsidP="00F258FB">
            <w:pPr>
              <w:jc w:val="right"/>
              <w:rPr>
                <w:rFonts w:ascii="Times New Roman" w:hAnsi="Times New Roman"/>
                <w:sz w:val="24"/>
                <w:szCs w:val="24"/>
              </w:rPr>
            </w:pPr>
            <w:r>
              <w:rPr>
                <w:rFonts w:ascii="Times New Roman" w:hAnsi="Times New Roman"/>
                <w:sz w:val="24"/>
                <w:szCs w:val="24"/>
              </w:rPr>
              <w:t>5.348.032</w:t>
            </w:r>
          </w:p>
        </w:tc>
      </w:tr>
    </w:tbl>
    <w:p w14:paraId="6FE8088E" w14:textId="5E027869" w:rsidR="00176AF1" w:rsidRPr="0070339E" w:rsidRDefault="00176AF1" w:rsidP="00135284">
      <w:pPr>
        <w:pStyle w:val="Bezproreda"/>
      </w:pPr>
    </w:p>
    <w:p w14:paraId="228867D7" w14:textId="56575B0E" w:rsidR="00F258FB" w:rsidRDefault="00F258FB" w:rsidP="00F258FB">
      <w:pPr>
        <w:spacing w:after="0" w:line="240" w:lineRule="auto"/>
        <w:ind w:firstLine="142"/>
        <w:jc w:val="both"/>
        <w:rPr>
          <w:rFonts w:ascii="Times New Roman" w:hAnsi="Times New Roman"/>
          <w:sz w:val="24"/>
          <w:szCs w:val="24"/>
          <w:lang w:eastAsia="x-none"/>
        </w:rPr>
      </w:pPr>
      <w:r>
        <w:rPr>
          <w:rFonts w:ascii="Times New Roman" w:hAnsi="Times New Roman"/>
          <w:sz w:val="24"/>
          <w:szCs w:val="24"/>
          <w:lang w:eastAsia="x-none"/>
        </w:rPr>
        <w:t>Specijalna bolnica Naftalan,</w:t>
      </w:r>
      <w:r w:rsidRPr="00953A32">
        <w:rPr>
          <w:rFonts w:ascii="Times New Roman" w:hAnsi="Times New Roman"/>
          <w:sz w:val="24"/>
          <w:szCs w:val="24"/>
          <w:lang w:eastAsia="x-none"/>
        </w:rPr>
        <w:t xml:space="preserve"> kao proračunski korisnik</w:t>
      </w:r>
      <w:r>
        <w:rPr>
          <w:rFonts w:ascii="Times New Roman" w:hAnsi="Times New Roman"/>
          <w:sz w:val="24"/>
          <w:szCs w:val="24"/>
          <w:lang w:eastAsia="x-none"/>
        </w:rPr>
        <w:t>,</w:t>
      </w:r>
      <w:r w:rsidRPr="00953A32">
        <w:rPr>
          <w:rFonts w:ascii="Times New Roman" w:hAnsi="Times New Roman"/>
          <w:sz w:val="24"/>
          <w:szCs w:val="24"/>
          <w:lang w:eastAsia="x-none"/>
        </w:rPr>
        <w:t xml:space="preserve"> u razdoblju I. -XII. 2021. godine bilježi manjak prihoda i primitaka u iznosu od 2.155.618 kn. Nastali manjak prihoda i primitaka nastao je u velikom dijelu zbog neodrađenih doznačenih limita (iznos sredstava za provođenje bolničke i specijalističko – konzilijarne zdravstvene zaštite) u iznosu od 14.653.507 kn, prihoduje se iznos  za ispostavljene račune  prema HZZO-u u iznosu od 13.809.587, a ostatak doznačenih sredstva u iznosu od 843.920 kn knjižena su na Obvezama za predujmove –HZZO, što znači da nisu ušla u ukupne  prihode Naftalan</w:t>
      </w:r>
      <w:r>
        <w:rPr>
          <w:rFonts w:ascii="Times New Roman" w:hAnsi="Times New Roman"/>
          <w:sz w:val="24"/>
          <w:szCs w:val="24"/>
          <w:lang w:eastAsia="x-none"/>
        </w:rPr>
        <w:t>-</w:t>
      </w:r>
      <w:r w:rsidRPr="00953A32">
        <w:rPr>
          <w:rFonts w:ascii="Times New Roman" w:hAnsi="Times New Roman"/>
          <w:sz w:val="24"/>
          <w:szCs w:val="24"/>
          <w:lang w:eastAsia="x-none"/>
        </w:rPr>
        <w:t xml:space="preserve">a. </w:t>
      </w:r>
    </w:p>
    <w:p w14:paraId="66045CE0" w14:textId="77777777" w:rsidR="00F258FB" w:rsidRDefault="00F258FB" w:rsidP="00F258FB">
      <w:pPr>
        <w:spacing w:after="0" w:line="240" w:lineRule="auto"/>
        <w:jc w:val="both"/>
        <w:rPr>
          <w:rFonts w:ascii="Times New Roman" w:hAnsi="Times New Roman"/>
          <w:sz w:val="24"/>
          <w:szCs w:val="24"/>
          <w:lang w:eastAsia="x-none"/>
        </w:rPr>
      </w:pPr>
    </w:p>
    <w:p w14:paraId="506BD8F0" w14:textId="36A93964" w:rsidR="00F258FB" w:rsidRDefault="00F258FB" w:rsidP="00F258FB">
      <w:pPr>
        <w:spacing w:after="0" w:line="240" w:lineRule="auto"/>
        <w:ind w:firstLine="142"/>
        <w:jc w:val="both"/>
        <w:rPr>
          <w:rFonts w:ascii="Times New Roman" w:hAnsi="Times New Roman"/>
          <w:sz w:val="24"/>
          <w:szCs w:val="24"/>
          <w:lang w:eastAsia="x-none"/>
        </w:rPr>
      </w:pPr>
      <w:r w:rsidRPr="00953A32">
        <w:rPr>
          <w:rFonts w:ascii="Times New Roman" w:hAnsi="Times New Roman"/>
          <w:sz w:val="24"/>
          <w:szCs w:val="24"/>
          <w:lang w:eastAsia="x-none"/>
        </w:rPr>
        <w:t xml:space="preserve">Također, kroz 2021. godinu uvelike su se povećali troškovi energije, materijala, sitnog inventara zbog početka rada novog objekta ˝Naftalan 2˝ </w:t>
      </w:r>
      <w:r w:rsidR="00274713">
        <w:rPr>
          <w:rFonts w:ascii="Times New Roman" w:hAnsi="Times New Roman"/>
          <w:sz w:val="24"/>
          <w:szCs w:val="24"/>
          <w:lang w:eastAsia="x-none"/>
        </w:rPr>
        <w:t>kojim se kvadratura Bolnice dvostruko povećala</w:t>
      </w:r>
      <w:r w:rsidRPr="00953A32">
        <w:rPr>
          <w:rFonts w:ascii="Times New Roman" w:hAnsi="Times New Roman"/>
          <w:sz w:val="24"/>
          <w:szCs w:val="24"/>
          <w:lang w:eastAsia="x-none"/>
        </w:rPr>
        <w:t xml:space="preserve">, te su navedeni troškovi porasli u skladu s time. </w:t>
      </w:r>
    </w:p>
    <w:p w14:paraId="546E47AD" w14:textId="77777777" w:rsidR="00F258FB" w:rsidRPr="00953A32" w:rsidRDefault="00F258FB" w:rsidP="00F258FB">
      <w:pPr>
        <w:spacing w:after="0" w:line="240" w:lineRule="auto"/>
        <w:jc w:val="both"/>
        <w:rPr>
          <w:rFonts w:ascii="Times New Roman" w:hAnsi="Times New Roman"/>
          <w:sz w:val="24"/>
          <w:szCs w:val="24"/>
          <w:lang w:eastAsia="x-none"/>
        </w:rPr>
      </w:pPr>
    </w:p>
    <w:p w14:paraId="25C0A58B" w14:textId="77777777" w:rsidR="00F258FB" w:rsidRDefault="00F258FB" w:rsidP="00F258FB">
      <w:pPr>
        <w:spacing w:after="0" w:line="240" w:lineRule="auto"/>
        <w:ind w:firstLine="142"/>
        <w:jc w:val="both"/>
        <w:rPr>
          <w:rFonts w:ascii="Times New Roman" w:hAnsi="Times New Roman"/>
          <w:sz w:val="24"/>
          <w:szCs w:val="24"/>
          <w:lang w:eastAsia="x-none"/>
        </w:rPr>
      </w:pPr>
      <w:r w:rsidRPr="00953A32">
        <w:rPr>
          <w:rFonts w:ascii="Times New Roman" w:hAnsi="Times New Roman"/>
          <w:sz w:val="24"/>
          <w:szCs w:val="24"/>
          <w:lang w:eastAsia="x-none"/>
        </w:rPr>
        <w:t xml:space="preserve">S obzirom da je novi objekt počeo sa radom krajem 2020. godine, kroz 2021. se dodatno opremao i dorađivao na dijelovima gdje se za time ukazala potreba. Tako su ugrađeni rukohvati i ograde na unutarnjim bazenima, nabavljene ležaljke, suncobrani, namještaj za terasu </w:t>
      </w:r>
      <w:proofErr w:type="spellStart"/>
      <w:r w:rsidRPr="00953A32">
        <w:rPr>
          <w:rFonts w:ascii="Times New Roman" w:hAnsi="Times New Roman"/>
          <w:sz w:val="24"/>
          <w:szCs w:val="24"/>
          <w:lang w:eastAsia="x-none"/>
        </w:rPr>
        <w:t>caffe</w:t>
      </w:r>
      <w:proofErr w:type="spellEnd"/>
      <w:r w:rsidRPr="00953A32">
        <w:rPr>
          <w:rFonts w:ascii="Times New Roman" w:hAnsi="Times New Roman"/>
          <w:sz w:val="24"/>
          <w:szCs w:val="24"/>
          <w:lang w:eastAsia="x-none"/>
        </w:rPr>
        <w:t xml:space="preserve"> bar-a, dodatni namještaj u prostorima nove kuhinje, koševi i košarkaške lopte u novoj dvorani, te dodatni sitan inventar i oprema. </w:t>
      </w:r>
    </w:p>
    <w:p w14:paraId="6A9B9C56" w14:textId="77777777" w:rsidR="00F258FB" w:rsidRPr="00953A32" w:rsidRDefault="00F258FB" w:rsidP="00F258FB">
      <w:pPr>
        <w:spacing w:after="0" w:line="240" w:lineRule="auto"/>
        <w:jc w:val="both"/>
        <w:rPr>
          <w:rFonts w:ascii="Times New Roman" w:hAnsi="Times New Roman"/>
          <w:sz w:val="24"/>
          <w:szCs w:val="24"/>
          <w:lang w:eastAsia="x-none"/>
        </w:rPr>
      </w:pPr>
    </w:p>
    <w:p w14:paraId="6EC97D16" w14:textId="21C43B28" w:rsidR="00F258FB" w:rsidRDefault="00F258FB" w:rsidP="00F258FB">
      <w:pPr>
        <w:spacing w:after="0" w:line="240" w:lineRule="auto"/>
        <w:ind w:firstLine="142"/>
        <w:jc w:val="both"/>
        <w:rPr>
          <w:rFonts w:ascii="Times New Roman" w:hAnsi="Times New Roman"/>
          <w:sz w:val="24"/>
          <w:szCs w:val="24"/>
          <w:lang w:eastAsia="x-none"/>
        </w:rPr>
      </w:pPr>
      <w:r w:rsidRPr="00953A32">
        <w:rPr>
          <w:rFonts w:ascii="Times New Roman" w:hAnsi="Times New Roman"/>
          <w:sz w:val="24"/>
          <w:szCs w:val="24"/>
          <w:lang w:eastAsia="x-none"/>
        </w:rPr>
        <w:t>Također se zbog početka rada novog objekta ukazala potreba za dodatnim zaposlenjima,</w:t>
      </w:r>
      <w:r w:rsidR="00274713">
        <w:rPr>
          <w:rFonts w:ascii="Times New Roman" w:hAnsi="Times New Roman"/>
          <w:sz w:val="24"/>
          <w:szCs w:val="24"/>
          <w:lang w:eastAsia="x-none"/>
        </w:rPr>
        <w:t xml:space="preserve"> zbog potreba funkcioniranja novog objekta Naftalan 2, </w:t>
      </w:r>
      <w:r w:rsidRPr="00953A32">
        <w:rPr>
          <w:rFonts w:ascii="Times New Roman" w:hAnsi="Times New Roman"/>
          <w:sz w:val="24"/>
          <w:szCs w:val="24"/>
          <w:lang w:eastAsia="x-none"/>
        </w:rPr>
        <w:t xml:space="preserve">pa je zbog toga u 2021. povećani trošak plaća i ostalih troškova za zaposlene utjecao na konačni rezultat poslovanja. </w:t>
      </w:r>
    </w:p>
    <w:p w14:paraId="42D099C5" w14:textId="77777777" w:rsidR="00F258FB" w:rsidRPr="00953A32" w:rsidRDefault="00F258FB" w:rsidP="00F258FB">
      <w:pPr>
        <w:spacing w:after="0" w:line="240" w:lineRule="auto"/>
        <w:jc w:val="both"/>
        <w:rPr>
          <w:rFonts w:ascii="Times New Roman" w:hAnsi="Times New Roman"/>
          <w:sz w:val="24"/>
          <w:szCs w:val="24"/>
          <w:lang w:eastAsia="x-none"/>
        </w:rPr>
      </w:pPr>
    </w:p>
    <w:p w14:paraId="57A8003E" w14:textId="77777777" w:rsidR="00F258FB" w:rsidRPr="00953A32" w:rsidRDefault="00F258FB" w:rsidP="00F258FB">
      <w:pPr>
        <w:spacing w:after="0" w:line="240" w:lineRule="auto"/>
        <w:ind w:firstLine="142"/>
        <w:jc w:val="both"/>
        <w:rPr>
          <w:rFonts w:ascii="Times New Roman" w:hAnsi="Times New Roman"/>
          <w:sz w:val="24"/>
          <w:szCs w:val="24"/>
          <w:lang w:eastAsia="x-none"/>
        </w:rPr>
      </w:pPr>
      <w:r w:rsidRPr="00953A32">
        <w:rPr>
          <w:rFonts w:ascii="Times New Roman" w:hAnsi="Times New Roman"/>
          <w:sz w:val="24"/>
          <w:szCs w:val="24"/>
          <w:lang w:eastAsia="x-none"/>
        </w:rPr>
        <w:t xml:space="preserve">Osim svega gore navedenog, dodatne troškove u 2021. godini prouzročile su tužbe radnika za isplatu razlike plaće zbog </w:t>
      </w:r>
      <w:r>
        <w:rPr>
          <w:rFonts w:ascii="Times New Roman" w:hAnsi="Times New Roman"/>
          <w:sz w:val="24"/>
          <w:szCs w:val="24"/>
          <w:lang w:eastAsia="x-none"/>
        </w:rPr>
        <w:t xml:space="preserve">uvećanja </w:t>
      </w:r>
      <w:r w:rsidRPr="00953A32">
        <w:rPr>
          <w:rFonts w:ascii="Times New Roman" w:hAnsi="Times New Roman"/>
          <w:sz w:val="24"/>
          <w:szCs w:val="24"/>
          <w:lang w:eastAsia="x-none"/>
        </w:rPr>
        <w:t>osnovice od 6%, pa su tako porasli troškovi sudskih postupaka, usluge odvjetnika i pravnog savjetovanja, te troškovi pristojba i naknada.</w:t>
      </w:r>
    </w:p>
    <w:p w14:paraId="631E3705" w14:textId="77777777" w:rsidR="00F258FB" w:rsidRDefault="00F258FB" w:rsidP="00F258FB">
      <w:pPr>
        <w:rPr>
          <w:rFonts w:ascii="Times New Roman" w:hAnsi="Times New Roman"/>
          <w:sz w:val="24"/>
          <w:szCs w:val="24"/>
        </w:rPr>
      </w:pPr>
    </w:p>
    <w:p w14:paraId="19319542" w14:textId="70668CF1" w:rsidR="00F258FB" w:rsidRDefault="00F258FB" w:rsidP="00F258FB">
      <w:pPr>
        <w:ind w:firstLine="142"/>
        <w:rPr>
          <w:rFonts w:ascii="Times New Roman" w:hAnsi="Times New Roman"/>
          <w:sz w:val="24"/>
          <w:szCs w:val="24"/>
        </w:rPr>
      </w:pPr>
      <w:r>
        <w:rPr>
          <w:rFonts w:ascii="Times New Roman" w:hAnsi="Times New Roman"/>
          <w:sz w:val="24"/>
          <w:szCs w:val="24"/>
        </w:rPr>
        <w:lastRenderedPageBreak/>
        <w:t>Kumulativni manjak prihoda i primitaka za 2020. i 2021. godinu iznosi 5.348.032 kn, koji će se, uz pomoć osnivača Zagrebačku županiju, pokušati po</w:t>
      </w:r>
      <w:r w:rsidR="00D738AB">
        <w:rPr>
          <w:rFonts w:ascii="Times New Roman" w:hAnsi="Times New Roman"/>
          <w:sz w:val="24"/>
          <w:szCs w:val="24"/>
        </w:rPr>
        <w:t>k</w:t>
      </w:r>
      <w:r>
        <w:rPr>
          <w:rFonts w:ascii="Times New Roman" w:hAnsi="Times New Roman"/>
          <w:sz w:val="24"/>
          <w:szCs w:val="24"/>
        </w:rPr>
        <w:t xml:space="preserve">riti u narednoj 2022. godini. </w:t>
      </w:r>
    </w:p>
    <w:p w14:paraId="461B0FB3" w14:textId="2939E30D" w:rsidR="000E7292" w:rsidRDefault="000E7292" w:rsidP="0008606C">
      <w:pPr>
        <w:rPr>
          <w:rFonts w:ascii="Times New Roman" w:hAnsi="Times New Roman"/>
          <w:sz w:val="24"/>
          <w:szCs w:val="24"/>
        </w:rPr>
      </w:pPr>
    </w:p>
    <w:p w14:paraId="2CC839F9" w14:textId="77777777" w:rsidR="00D738AB" w:rsidRPr="0070339E" w:rsidRDefault="00D738AB" w:rsidP="0008606C">
      <w:pPr>
        <w:rPr>
          <w:rFonts w:ascii="Times New Roman" w:hAnsi="Times New Roman"/>
          <w:sz w:val="24"/>
          <w:szCs w:val="24"/>
        </w:rPr>
      </w:pPr>
    </w:p>
    <w:p w14:paraId="17362A36" w14:textId="77777777" w:rsidR="00135284" w:rsidRPr="0070339E" w:rsidRDefault="00135284" w:rsidP="00D738AB">
      <w:pPr>
        <w:ind w:left="6372" w:firstLine="708"/>
        <w:rPr>
          <w:rFonts w:ascii="Times New Roman" w:hAnsi="Times New Roman"/>
          <w:sz w:val="24"/>
          <w:szCs w:val="24"/>
        </w:rPr>
      </w:pPr>
      <w:r w:rsidRPr="0070339E">
        <w:rPr>
          <w:rFonts w:ascii="Times New Roman" w:hAnsi="Times New Roman"/>
          <w:sz w:val="24"/>
          <w:szCs w:val="24"/>
        </w:rPr>
        <w:t>Ravnatelj:</w:t>
      </w:r>
    </w:p>
    <w:p w14:paraId="13FE077A" w14:textId="77777777" w:rsidR="00135284" w:rsidRPr="0070339E" w:rsidRDefault="00135284" w:rsidP="00D738AB">
      <w:pPr>
        <w:ind w:left="6372"/>
        <w:jc w:val="center"/>
        <w:rPr>
          <w:rFonts w:ascii="Times New Roman" w:hAnsi="Times New Roman"/>
          <w:sz w:val="24"/>
          <w:szCs w:val="24"/>
        </w:rPr>
      </w:pPr>
      <w:r w:rsidRPr="0070339E">
        <w:rPr>
          <w:rFonts w:ascii="Times New Roman" w:hAnsi="Times New Roman"/>
          <w:sz w:val="24"/>
          <w:szCs w:val="24"/>
        </w:rPr>
        <w:t>Goran Maričić, dr. med.</w:t>
      </w:r>
    </w:p>
    <w:p w14:paraId="13718D18" w14:textId="77777777" w:rsidR="001A4452" w:rsidRPr="0070339E" w:rsidRDefault="001A4452" w:rsidP="001A4452">
      <w:pPr>
        <w:pStyle w:val="Bezproreda"/>
        <w:rPr>
          <w:szCs w:val="24"/>
        </w:rPr>
      </w:pPr>
    </w:p>
    <w:p w14:paraId="063E86EC" w14:textId="77777777" w:rsidR="001A4452" w:rsidRPr="0070339E" w:rsidRDefault="001A4452" w:rsidP="001A4452">
      <w:pPr>
        <w:pStyle w:val="Bezproreda"/>
      </w:pPr>
    </w:p>
    <w:sectPr w:rsidR="001A4452" w:rsidRPr="0070339E" w:rsidSect="00B06494">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BF5C7" w14:textId="77777777" w:rsidR="00AB1914" w:rsidRDefault="00AB1914" w:rsidP="00C5332F">
      <w:pPr>
        <w:spacing w:after="0" w:line="240" w:lineRule="auto"/>
      </w:pPr>
      <w:r>
        <w:separator/>
      </w:r>
    </w:p>
  </w:endnote>
  <w:endnote w:type="continuationSeparator" w:id="0">
    <w:p w14:paraId="19B6E642" w14:textId="77777777" w:rsidR="00AB1914" w:rsidRDefault="00AB1914" w:rsidP="00C5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864307"/>
      <w:docPartObj>
        <w:docPartGallery w:val="Page Numbers (Bottom of Page)"/>
        <w:docPartUnique/>
      </w:docPartObj>
    </w:sdtPr>
    <w:sdtEndPr/>
    <w:sdtContent>
      <w:p w14:paraId="2F34EEBA" w14:textId="77777777" w:rsidR="00FF19B4" w:rsidRDefault="00A70C2C">
        <w:pPr>
          <w:pStyle w:val="Podnoje"/>
          <w:jc w:val="right"/>
        </w:pPr>
        <w:r>
          <w:fldChar w:fldCharType="begin"/>
        </w:r>
        <w:r w:rsidR="00FF19B4">
          <w:instrText>PAGE   \* MERGEFORMAT</w:instrText>
        </w:r>
        <w:r>
          <w:fldChar w:fldCharType="separate"/>
        </w:r>
        <w:r w:rsidR="009A3CDE">
          <w:rPr>
            <w:noProof/>
          </w:rPr>
          <w:t>14</w:t>
        </w:r>
        <w:r>
          <w:fldChar w:fldCharType="end"/>
        </w:r>
      </w:p>
    </w:sdtContent>
  </w:sdt>
  <w:p w14:paraId="1CB729CB" w14:textId="77777777" w:rsidR="00FF19B4" w:rsidRPr="008A2E81" w:rsidRDefault="00FF19B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15833" w14:textId="77777777" w:rsidR="00AB1914" w:rsidRDefault="00AB1914" w:rsidP="00C5332F">
      <w:pPr>
        <w:spacing w:after="0" w:line="240" w:lineRule="auto"/>
      </w:pPr>
      <w:r>
        <w:separator/>
      </w:r>
    </w:p>
  </w:footnote>
  <w:footnote w:type="continuationSeparator" w:id="0">
    <w:p w14:paraId="64895F39" w14:textId="77777777" w:rsidR="00AB1914" w:rsidRDefault="00AB1914" w:rsidP="00C53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5624"/>
    <w:multiLevelType w:val="hybridMultilevel"/>
    <w:tmpl w:val="DC70492A"/>
    <w:lvl w:ilvl="0" w:tplc="9C88B24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0DD96AA1"/>
    <w:multiLevelType w:val="hybridMultilevel"/>
    <w:tmpl w:val="5F665016"/>
    <w:lvl w:ilvl="0" w:tplc="E5F68D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131F7"/>
    <w:multiLevelType w:val="hybridMultilevel"/>
    <w:tmpl w:val="FA2ADE8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26A2E4D"/>
    <w:multiLevelType w:val="hybridMultilevel"/>
    <w:tmpl w:val="EA263818"/>
    <w:lvl w:ilvl="0" w:tplc="0BFAFB5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B40A0B"/>
    <w:multiLevelType w:val="hybridMultilevel"/>
    <w:tmpl w:val="0A40B66C"/>
    <w:lvl w:ilvl="0" w:tplc="0BFAFB5A">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3D1AFD"/>
    <w:multiLevelType w:val="multilevel"/>
    <w:tmpl w:val="E5D26876"/>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186C2E53"/>
    <w:multiLevelType w:val="hybridMultilevel"/>
    <w:tmpl w:val="737863FE"/>
    <w:lvl w:ilvl="0" w:tplc="F35210CA">
      <w:start w:val="300"/>
      <w:numFmt w:val="bullet"/>
      <w:lvlText w:val="-"/>
      <w:lvlJc w:val="left"/>
      <w:pPr>
        <w:ind w:left="420" w:hanging="360"/>
      </w:pPr>
      <w:rPr>
        <w:rFonts w:ascii="Times New Roman" w:eastAsia="Times New Roma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18DE2703"/>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955A30"/>
    <w:multiLevelType w:val="hybridMultilevel"/>
    <w:tmpl w:val="57D4B970"/>
    <w:lvl w:ilvl="0" w:tplc="0409000B">
      <w:start w:val="1"/>
      <w:numFmt w:val="bullet"/>
      <w:lvlText w:val=""/>
      <w:lvlJc w:val="left"/>
      <w:pPr>
        <w:tabs>
          <w:tab w:val="num" w:pos="1410"/>
        </w:tabs>
        <w:ind w:left="1410" w:hanging="360"/>
      </w:pPr>
      <w:rPr>
        <w:rFonts w:ascii="Wingdings" w:hAnsi="Wingdings" w:hint="default"/>
      </w:rPr>
    </w:lvl>
    <w:lvl w:ilvl="1" w:tplc="04090003" w:tentative="1">
      <w:start w:val="1"/>
      <w:numFmt w:val="bullet"/>
      <w:lvlText w:val="o"/>
      <w:lvlJc w:val="left"/>
      <w:pPr>
        <w:tabs>
          <w:tab w:val="num" w:pos="2130"/>
        </w:tabs>
        <w:ind w:left="2130" w:hanging="360"/>
      </w:pPr>
      <w:rPr>
        <w:rFonts w:ascii="Courier New" w:hAnsi="Courier New" w:cs="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cs="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cs="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9" w15:restartNumberingAfterBreak="0">
    <w:nsid w:val="24395BB2"/>
    <w:multiLevelType w:val="hybridMultilevel"/>
    <w:tmpl w:val="056EB7AE"/>
    <w:lvl w:ilvl="0" w:tplc="041A0005">
      <w:start w:val="1"/>
      <w:numFmt w:val="bullet"/>
      <w:lvlText w:val=""/>
      <w:lvlJc w:val="left"/>
      <w:pPr>
        <w:ind w:left="420" w:hanging="360"/>
      </w:pPr>
      <w:rPr>
        <w:rFonts w:ascii="Wingdings" w:hAnsi="Wingdings"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33F21313"/>
    <w:multiLevelType w:val="hybridMultilevel"/>
    <w:tmpl w:val="CD54C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2D649E"/>
    <w:multiLevelType w:val="multilevel"/>
    <w:tmpl w:val="B3680D20"/>
    <w:lvl w:ilvl="0">
      <w:start w:val="1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5BFF02BB"/>
    <w:multiLevelType w:val="hybridMultilevel"/>
    <w:tmpl w:val="D88AA888"/>
    <w:lvl w:ilvl="0" w:tplc="CB228BDC">
      <w:start w:val="3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15:restartNumberingAfterBreak="0">
    <w:nsid w:val="5DEB5863"/>
    <w:multiLevelType w:val="hybridMultilevel"/>
    <w:tmpl w:val="DE6C86DC"/>
    <w:lvl w:ilvl="0" w:tplc="E27EACBA">
      <w:start w:val="2"/>
      <w:numFmt w:val="bullet"/>
      <w:lvlText w:val="-"/>
      <w:lvlJc w:val="left"/>
      <w:pPr>
        <w:ind w:left="1533" w:hanging="360"/>
      </w:pPr>
      <w:rPr>
        <w:rFonts w:ascii="Times New Roman" w:eastAsia="Times New Roman" w:hAnsi="Times New Roman" w:cs="Times New Roman" w:hint="default"/>
      </w:rPr>
    </w:lvl>
    <w:lvl w:ilvl="1" w:tplc="041A0003" w:tentative="1">
      <w:start w:val="1"/>
      <w:numFmt w:val="bullet"/>
      <w:lvlText w:val="o"/>
      <w:lvlJc w:val="left"/>
      <w:pPr>
        <w:ind w:left="2253" w:hanging="360"/>
      </w:pPr>
      <w:rPr>
        <w:rFonts w:ascii="Courier New" w:hAnsi="Courier New" w:cs="Courier New" w:hint="default"/>
      </w:rPr>
    </w:lvl>
    <w:lvl w:ilvl="2" w:tplc="041A0005" w:tentative="1">
      <w:start w:val="1"/>
      <w:numFmt w:val="bullet"/>
      <w:lvlText w:val=""/>
      <w:lvlJc w:val="left"/>
      <w:pPr>
        <w:ind w:left="2973" w:hanging="360"/>
      </w:pPr>
      <w:rPr>
        <w:rFonts w:ascii="Wingdings" w:hAnsi="Wingdings" w:hint="default"/>
      </w:rPr>
    </w:lvl>
    <w:lvl w:ilvl="3" w:tplc="041A0001" w:tentative="1">
      <w:start w:val="1"/>
      <w:numFmt w:val="bullet"/>
      <w:lvlText w:val=""/>
      <w:lvlJc w:val="left"/>
      <w:pPr>
        <w:ind w:left="3693" w:hanging="360"/>
      </w:pPr>
      <w:rPr>
        <w:rFonts w:ascii="Symbol" w:hAnsi="Symbol" w:hint="default"/>
      </w:rPr>
    </w:lvl>
    <w:lvl w:ilvl="4" w:tplc="041A0003" w:tentative="1">
      <w:start w:val="1"/>
      <w:numFmt w:val="bullet"/>
      <w:lvlText w:val="o"/>
      <w:lvlJc w:val="left"/>
      <w:pPr>
        <w:ind w:left="4413" w:hanging="360"/>
      </w:pPr>
      <w:rPr>
        <w:rFonts w:ascii="Courier New" w:hAnsi="Courier New" w:cs="Courier New" w:hint="default"/>
      </w:rPr>
    </w:lvl>
    <w:lvl w:ilvl="5" w:tplc="041A0005" w:tentative="1">
      <w:start w:val="1"/>
      <w:numFmt w:val="bullet"/>
      <w:lvlText w:val=""/>
      <w:lvlJc w:val="left"/>
      <w:pPr>
        <w:ind w:left="5133" w:hanging="360"/>
      </w:pPr>
      <w:rPr>
        <w:rFonts w:ascii="Wingdings" w:hAnsi="Wingdings" w:hint="default"/>
      </w:rPr>
    </w:lvl>
    <w:lvl w:ilvl="6" w:tplc="041A0001" w:tentative="1">
      <w:start w:val="1"/>
      <w:numFmt w:val="bullet"/>
      <w:lvlText w:val=""/>
      <w:lvlJc w:val="left"/>
      <w:pPr>
        <w:ind w:left="5853" w:hanging="360"/>
      </w:pPr>
      <w:rPr>
        <w:rFonts w:ascii="Symbol" w:hAnsi="Symbol" w:hint="default"/>
      </w:rPr>
    </w:lvl>
    <w:lvl w:ilvl="7" w:tplc="041A0003" w:tentative="1">
      <w:start w:val="1"/>
      <w:numFmt w:val="bullet"/>
      <w:lvlText w:val="o"/>
      <w:lvlJc w:val="left"/>
      <w:pPr>
        <w:ind w:left="6573" w:hanging="360"/>
      </w:pPr>
      <w:rPr>
        <w:rFonts w:ascii="Courier New" w:hAnsi="Courier New" w:cs="Courier New" w:hint="default"/>
      </w:rPr>
    </w:lvl>
    <w:lvl w:ilvl="8" w:tplc="041A0005" w:tentative="1">
      <w:start w:val="1"/>
      <w:numFmt w:val="bullet"/>
      <w:lvlText w:val=""/>
      <w:lvlJc w:val="left"/>
      <w:pPr>
        <w:ind w:left="7293" w:hanging="360"/>
      </w:pPr>
      <w:rPr>
        <w:rFonts w:ascii="Wingdings" w:hAnsi="Wingdings" w:hint="default"/>
      </w:rPr>
    </w:lvl>
  </w:abstractNum>
  <w:abstractNum w:abstractNumId="14" w15:restartNumberingAfterBreak="0">
    <w:nsid w:val="62B03C46"/>
    <w:multiLevelType w:val="hybridMultilevel"/>
    <w:tmpl w:val="B308F11C"/>
    <w:lvl w:ilvl="0" w:tplc="6A98E744">
      <w:numFmt w:val="bullet"/>
      <w:lvlText w:val="-"/>
      <w:lvlJc w:val="left"/>
      <w:pPr>
        <w:ind w:left="420" w:hanging="360"/>
      </w:pPr>
      <w:rPr>
        <w:rFonts w:ascii="Times New Roman" w:eastAsia="Times New Roma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5" w15:restartNumberingAfterBreak="0">
    <w:nsid w:val="645D0D52"/>
    <w:multiLevelType w:val="hybridMultilevel"/>
    <w:tmpl w:val="F998F53C"/>
    <w:lvl w:ilvl="0" w:tplc="2A58DD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AA0549"/>
    <w:multiLevelType w:val="hybridMultilevel"/>
    <w:tmpl w:val="6A3C13D0"/>
    <w:lvl w:ilvl="0" w:tplc="0BFAFB5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1455C9"/>
    <w:multiLevelType w:val="hybridMultilevel"/>
    <w:tmpl w:val="B3BCA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A4A4619"/>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8"/>
  </w:num>
  <w:num w:numId="3">
    <w:abstractNumId w:val="18"/>
  </w:num>
  <w:num w:numId="4">
    <w:abstractNumId w:val="13"/>
  </w:num>
  <w:num w:numId="5">
    <w:abstractNumId w:val="5"/>
  </w:num>
  <w:num w:numId="6">
    <w:abstractNumId w:val="17"/>
  </w:num>
  <w:num w:numId="7">
    <w:abstractNumId w:val="16"/>
  </w:num>
  <w:num w:numId="8">
    <w:abstractNumId w:val="4"/>
  </w:num>
  <w:num w:numId="9">
    <w:abstractNumId w:val="3"/>
  </w:num>
  <w:num w:numId="10">
    <w:abstractNumId w:val="10"/>
  </w:num>
  <w:num w:numId="11">
    <w:abstractNumId w:val="15"/>
  </w:num>
  <w:num w:numId="12">
    <w:abstractNumId w:val="0"/>
  </w:num>
  <w:num w:numId="13">
    <w:abstractNumId w:val="6"/>
  </w:num>
  <w:num w:numId="14">
    <w:abstractNumId w:val="14"/>
  </w:num>
  <w:num w:numId="15">
    <w:abstractNumId w:val="2"/>
  </w:num>
  <w:num w:numId="16">
    <w:abstractNumId w:val="1"/>
  </w:num>
  <w:num w:numId="17">
    <w:abstractNumId w:val="9"/>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3C"/>
    <w:rsid w:val="00000C6B"/>
    <w:rsid w:val="000105F9"/>
    <w:rsid w:val="0001181F"/>
    <w:rsid w:val="000245F5"/>
    <w:rsid w:val="00025702"/>
    <w:rsid w:val="00027751"/>
    <w:rsid w:val="00032C9B"/>
    <w:rsid w:val="00033E09"/>
    <w:rsid w:val="00037783"/>
    <w:rsid w:val="0004175E"/>
    <w:rsid w:val="00055E6D"/>
    <w:rsid w:val="00061EB7"/>
    <w:rsid w:val="000720CE"/>
    <w:rsid w:val="00074196"/>
    <w:rsid w:val="00082229"/>
    <w:rsid w:val="00084284"/>
    <w:rsid w:val="000850DD"/>
    <w:rsid w:val="0008606C"/>
    <w:rsid w:val="000869F5"/>
    <w:rsid w:val="000903F5"/>
    <w:rsid w:val="00090DB5"/>
    <w:rsid w:val="00090EF6"/>
    <w:rsid w:val="00091AD3"/>
    <w:rsid w:val="0009262F"/>
    <w:rsid w:val="000A0E7A"/>
    <w:rsid w:val="000A509F"/>
    <w:rsid w:val="000A557D"/>
    <w:rsid w:val="000A5C80"/>
    <w:rsid w:val="000B380D"/>
    <w:rsid w:val="000B6C6B"/>
    <w:rsid w:val="000C6AFC"/>
    <w:rsid w:val="000D387D"/>
    <w:rsid w:val="000D3BC8"/>
    <w:rsid w:val="000D52B1"/>
    <w:rsid w:val="000D5D37"/>
    <w:rsid w:val="000D6D53"/>
    <w:rsid w:val="000E182F"/>
    <w:rsid w:val="000E7292"/>
    <w:rsid w:val="000F4EB6"/>
    <w:rsid w:val="0011015A"/>
    <w:rsid w:val="00111ED8"/>
    <w:rsid w:val="00111EEA"/>
    <w:rsid w:val="00114F21"/>
    <w:rsid w:val="00115348"/>
    <w:rsid w:val="00124FE2"/>
    <w:rsid w:val="00125AF4"/>
    <w:rsid w:val="00127ED3"/>
    <w:rsid w:val="001320AB"/>
    <w:rsid w:val="00133110"/>
    <w:rsid w:val="0013365B"/>
    <w:rsid w:val="00135284"/>
    <w:rsid w:val="0013660A"/>
    <w:rsid w:val="00145751"/>
    <w:rsid w:val="00151289"/>
    <w:rsid w:val="001518CC"/>
    <w:rsid w:val="00151AB2"/>
    <w:rsid w:val="00174E57"/>
    <w:rsid w:val="00175B58"/>
    <w:rsid w:val="00175F2C"/>
    <w:rsid w:val="001764B3"/>
    <w:rsid w:val="00176AF1"/>
    <w:rsid w:val="00176B63"/>
    <w:rsid w:val="00183FE8"/>
    <w:rsid w:val="001A4452"/>
    <w:rsid w:val="001A70AB"/>
    <w:rsid w:val="001B0E10"/>
    <w:rsid w:val="001B13D8"/>
    <w:rsid w:val="001B1DFF"/>
    <w:rsid w:val="001B3AB7"/>
    <w:rsid w:val="001C6177"/>
    <w:rsid w:val="001D0789"/>
    <w:rsid w:val="001D17BA"/>
    <w:rsid w:val="001E35E8"/>
    <w:rsid w:val="001E3FEA"/>
    <w:rsid w:val="001E5EC1"/>
    <w:rsid w:val="001E7E4F"/>
    <w:rsid w:val="001F3135"/>
    <w:rsid w:val="001F50D3"/>
    <w:rsid w:val="00216279"/>
    <w:rsid w:val="00216BE2"/>
    <w:rsid w:val="00216E7D"/>
    <w:rsid w:val="002179B9"/>
    <w:rsid w:val="00220EFF"/>
    <w:rsid w:val="002225E2"/>
    <w:rsid w:val="002250E2"/>
    <w:rsid w:val="0022792E"/>
    <w:rsid w:val="00242F47"/>
    <w:rsid w:val="002440A1"/>
    <w:rsid w:val="00246480"/>
    <w:rsid w:val="00252712"/>
    <w:rsid w:val="00262C1F"/>
    <w:rsid w:val="00262E90"/>
    <w:rsid w:val="00274713"/>
    <w:rsid w:val="00274E5C"/>
    <w:rsid w:val="00280C73"/>
    <w:rsid w:val="00285DA1"/>
    <w:rsid w:val="00292028"/>
    <w:rsid w:val="0029314B"/>
    <w:rsid w:val="00294A9B"/>
    <w:rsid w:val="002A169A"/>
    <w:rsid w:val="002A548E"/>
    <w:rsid w:val="002B506C"/>
    <w:rsid w:val="002B5698"/>
    <w:rsid w:val="002C13BE"/>
    <w:rsid w:val="002E373D"/>
    <w:rsid w:val="002E42C3"/>
    <w:rsid w:val="002E45F0"/>
    <w:rsid w:val="002F0E3B"/>
    <w:rsid w:val="002F1EE2"/>
    <w:rsid w:val="002F471B"/>
    <w:rsid w:val="002F613D"/>
    <w:rsid w:val="00302AE2"/>
    <w:rsid w:val="003041B7"/>
    <w:rsid w:val="003102F6"/>
    <w:rsid w:val="003128A8"/>
    <w:rsid w:val="00312CFB"/>
    <w:rsid w:val="003158E7"/>
    <w:rsid w:val="003168B9"/>
    <w:rsid w:val="00316F81"/>
    <w:rsid w:val="003242A8"/>
    <w:rsid w:val="00326DC1"/>
    <w:rsid w:val="00330534"/>
    <w:rsid w:val="003337E4"/>
    <w:rsid w:val="00337E5B"/>
    <w:rsid w:val="0035788E"/>
    <w:rsid w:val="00362B18"/>
    <w:rsid w:val="00373BBF"/>
    <w:rsid w:val="0037598F"/>
    <w:rsid w:val="00382683"/>
    <w:rsid w:val="003851A4"/>
    <w:rsid w:val="00390A35"/>
    <w:rsid w:val="00392F00"/>
    <w:rsid w:val="003A06C2"/>
    <w:rsid w:val="003A5746"/>
    <w:rsid w:val="003B0065"/>
    <w:rsid w:val="003B3491"/>
    <w:rsid w:val="003B680B"/>
    <w:rsid w:val="003E15E4"/>
    <w:rsid w:val="003E181C"/>
    <w:rsid w:val="003E2706"/>
    <w:rsid w:val="003E4A05"/>
    <w:rsid w:val="003E4B0E"/>
    <w:rsid w:val="003F13BD"/>
    <w:rsid w:val="003F3CD1"/>
    <w:rsid w:val="003F4C2D"/>
    <w:rsid w:val="003F633E"/>
    <w:rsid w:val="003F7ED8"/>
    <w:rsid w:val="00404362"/>
    <w:rsid w:val="00404920"/>
    <w:rsid w:val="004078A0"/>
    <w:rsid w:val="0041090C"/>
    <w:rsid w:val="0041145C"/>
    <w:rsid w:val="00420673"/>
    <w:rsid w:val="004235C3"/>
    <w:rsid w:val="004252BE"/>
    <w:rsid w:val="00440488"/>
    <w:rsid w:val="00441F10"/>
    <w:rsid w:val="00443561"/>
    <w:rsid w:val="00444C24"/>
    <w:rsid w:val="00444EB1"/>
    <w:rsid w:val="00451671"/>
    <w:rsid w:val="0045285C"/>
    <w:rsid w:val="00457BE8"/>
    <w:rsid w:val="00460CAE"/>
    <w:rsid w:val="00461AB9"/>
    <w:rsid w:val="0046426E"/>
    <w:rsid w:val="0046462F"/>
    <w:rsid w:val="00464D71"/>
    <w:rsid w:val="004659BC"/>
    <w:rsid w:val="00470949"/>
    <w:rsid w:val="00476015"/>
    <w:rsid w:val="004775DE"/>
    <w:rsid w:val="004854F5"/>
    <w:rsid w:val="00486EB6"/>
    <w:rsid w:val="00496263"/>
    <w:rsid w:val="004A28D3"/>
    <w:rsid w:val="004A2F55"/>
    <w:rsid w:val="004A74AC"/>
    <w:rsid w:val="004B0AA2"/>
    <w:rsid w:val="004B4F4B"/>
    <w:rsid w:val="004C2C7B"/>
    <w:rsid w:val="004C47D6"/>
    <w:rsid w:val="004D70A7"/>
    <w:rsid w:val="004E0A60"/>
    <w:rsid w:val="004E6D78"/>
    <w:rsid w:val="00503688"/>
    <w:rsid w:val="00517068"/>
    <w:rsid w:val="00523A15"/>
    <w:rsid w:val="00534460"/>
    <w:rsid w:val="00534C70"/>
    <w:rsid w:val="0053742D"/>
    <w:rsid w:val="0054019D"/>
    <w:rsid w:val="00544314"/>
    <w:rsid w:val="00546AD7"/>
    <w:rsid w:val="005475F0"/>
    <w:rsid w:val="0055059B"/>
    <w:rsid w:val="005512CD"/>
    <w:rsid w:val="005530AD"/>
    <w:rsid w:val="00555DF3"/>
    <w:rsid w:val="00563FF2"/>
    <w:rsid w:val="00575547"/>
    <w:rsid w:val="00585708"/>
    <w:rsid w:val="00585802"/>
    <w:rsid w:val="005875C6"/>
    <w:rsid w:val="00587AB1"/>
    <w:rsid w:val="00587DFE"/>
    <w:rsid w:val="00590C43"/>
    <w:rsid w:val="00591F90"/>
    <w:rsid w:val="005944A7"/>
    <w:rsid w:val="005A5F1F"/>
    <w:rsid w:val="005A71C2"/>
    <w:rsid w:val="005B19C2"/>
    <w:rsid w:val="005B26AE"/>
    <w:rsid w:val="005B2BF9"/>
    <w:rsid w:val="005B3ABA"/>
    <w:rsid w:val="005B6A7D"/>
    <w:rsid w:val="005B7932"/>
    <w:rsid w:val="005C31A5"/>
    <w:rsid w:val="005C3F5B"/>
    <w:rsid w:val="005C4410"/>
    <w:rsid w:val="005C5402"/>
    <w:rsid w:val="005C6CF3"/>
    <w:rsid w:val="005C774E"/>
    <w:rsid w:val="005D250E"/>
    <w:rsid w:val="005D5F17"/>
    <w:rsid w:val="005E3502"/>
    <w:rsid w:val="005E7A4E"/>
    <w:rsid w:val="005F6679"/>
    <w:rsid w:val="00612613"/>
    <w:rsid w:val="006142D7"/>
    <w:rsid w:val="00626C7C"/>
    <w:rsid w:val="00630CB0"/>
    <w:rsid w:val="006333F7"/>
    <w:rsid w:val="006414DA"/>
    <w:rsid w:val="00641CF2"/>
    <w:rsid w:val="006421E1"/>
    <w:rsid w:val="0064734E"/>
    <w:rsid w:val="00660E31"/>
    <w:rsid w:val="00662400"/>
    <w:rsid w:val="0066252B"/>
    <w:rsid w:val="00663C94"/>
    <w:rsid w:val="00664412"/>
    <w:rsid w:val="00665408"/>
    <w:rsid w:val="00665B9C"/>
    <w:rsid w:val="00667DAB"/>
    <w:rsid w:val="006828B1"/>
    <w:rsid w:val="006829CD"/>
    <w:rsid w:val="00690A4F"/>
    <w:rsid w:val="006918FD"/>
    <w:rsid w:val="0069213E"/>
    <w:rsid w:val="006973E8"/>
    <w:rsid w:val="00697A23"/>
    <w:rsid w:val="006A61F5"/>
    <w:rsid w:val="006B1F94"/>
    <w:rsid w:val="006B2A93"/>
    <w:rsid w:val="006B5F9D"/>
    <w:rsid w:val="006B7637"/>
    <w:rsid w:val="006D38BB"/>
    <w:rsid w:val="006D3F37"/>
    <w:rsid w:val="006D5ADF"/>
    <w:rsid w:val="006D6C07"/>
    <w:rsid w:val="006D70DA"/>
    <w:rsid w:val="006E4474"/>
    <w:rsid w:val="006F103C"/>
    <w:rsid w:val="006F5E3F"/>
    <w:rsid w:val="0070339E"/>
    <w:rsid w:val="00706A73"/>
    <w:rsid w:val="00711DBA"/>
    <w:rsid w:val="0071416D"/>
    <w:rsid w:val="00720A74"/>
    <w:rsid w:val="007216C3"/>
    <w:rsid w:val="00722154"/>
    <w:rsid w:val="00733A72"/>
    <w:rsid w:val="00735087"/>
    <w:rsid w:val="00735737"/>
    <w:rsid w:val="00750CD2"/>
    <w:rsid w:val="0075182A"/>
    <w:rsid w:val="00760D40"/>
    <w:rsid w:val="00763752"/>
    <w:rsid w:val="00765573"/>
    <w:rsid w:val="00765EEF"/>
    <w:rsid w:val="00772A33"/>
    <w:rsid w:val="00776121"/>
    <w:rsid w:val="00796B39"/>
    <w:rsid w:val="007A61AF"/>
    <w:rsid w:val="007A762C"/>
    <w:rsid w:val="007B0E25"/>
    <w:rsid w:val="007C0832"/>
    <w:rsid w:val="007F1E40"/>
    <w:rsid w:val="00806226"/>
    <w:rsid w:val="00811F8E"/>
    <w:rsid w:val="00812AF5"/>
    <w:rsid w:val="00822D87"/>
    <w:rsid w:val="008230B7"/>
    <w:rsid w:val="00826B92"/>
    <w:rsid w:val="00826C50"/>
    <w:rsid w:val="00827EEF"/>
    <w:rsid w:val="00836744"/>
    <w:rsid w:val="00840E55"/>
    <w:rsid w:val="00841AEF"/>
    <w:rsid w:val="008433CB"/>
    <w:rsid w:val="008459F8"/>
    <w:rsid w:val="00846F09"/>
    <w:rsid w:val="008520A1"/>
    <w:rsid w:val="00864729"/>
    <w:rsid w:val="00864B4F"/>
    <w:rsid w:val="00866609"/>
    <w:rsid w:val="00867B8D"/>
    <w:rsid w:val="008716FD"/>
    <w:rsid w:val="00873AF0"/>
    <w:rsid w:val="00880101"/>
    <w:rsid w:val="008825F1"/>
    <w:rsid w:val="00884369"/>
    <w:rsid w:val="008863B3"/>
    <w:rsid w:val="00890624"/>
    <w:rsid w:val="00891C12"/>
    <w:rsid w:val="008952F7"/>
    <w:rsid w:val="008A2E81"/>
    <w:rsid w:val="008A6DA2"/>
    <w:rsid w:val="008A6EF6"/>
    <w:rsid w:val="008A6F02"/>
    <w:rsid w:val="008B7AEF"/>
    <w:rsid w:val="008C7600"/>
    <w:rsid w:val="008D0B93"/>
    <w:rsid w:val="008D14EF"/>
    <w:rsid w:val="008D4E5A"/>
    <w:rsid w:val="008E135D"/>
    <w:rsid w:val="008E6B51"/>
    <w:rsid w:val="008F0C85"/>
    <w:rsid w:val="008F2023"/>
    <w:rsid w:val="008F36E5"/>
    <w:rsid w:val="008F4C6E"/>
    <w:rsid w:val="008F6C3F"/>
    <w:rsid w:val="00911060"/>
    <w:rsid w:val="00923370"/>
    <w:rsid w:val="009262BA"/>
    <w:rsid w:val="009337D1"/>
    <w:rsid w:val="00935153"/>
    <w:rsid w:val="00935F37"/>
    <w:rsid w:val="00941028"/>
    <w:rsid w:val="009463AA"/>
    <w:rsid w:val="009551E4"/>
    <w:rsid w:val="0096158E"/>
    <w:rsid w:val="00963F2E"/>
    <w:rsid w:val="00964372"/>
    <w:rsid w:val="00970A8C"/>
    <w:rsid w:val="009737EB"/>
    <w:rsid w:val="00974F5C"/>
    <w:rsid w:val="0097683F"/>
    <w:rsid w:val="009811B7"/>
    <w:rsid w:val="0098168C"/>
    <w:rsid w:val="00984B93"/>
    <w:rsid w:val="00991B12"/>
    <w:rsid w:val="0099357F"/>
    <w:rsid w:val="009941CE"/>
    <w:rsid w:val="009A3250"/>
    <w:rsid w:val="009A3CDE"/>
    <w:rsid w:val="009A7E2C"/>
    <w:rsid w:val="009B1AE9"/>
    <w:rsid w:val="009C1DBE"/>
    <w:rsid w:val="009C1F9B"/>
    <w:rsid w:val="009C4E4A"/>
    <w:rsid w:val="009D06CE"/>
    <w:rsid w:val="009D6FBA"/>
    <w:rsid w:val="009D7FB2"/>
    <w:rsid w:val="009E1CB8"/>
    <w:rsid w:val="009E45C4"/>
    <w:rsid w:val="009E501A"/>
    <w:rsid w:val="009F1F1D"/>
    <w:rsid w:val="00A055A0"/>
    <w:rsid w:val="00A0729A"/>
    <w:rsid w:val="00A1037D"/>
    <w:rsid w:val="00A15A36"/>
    <w:rsid w:val="00A2369E"/>
    <w:rsid w:val="00A27559"/>
    <w:rsid w:val="00A30568"/>
    <w:rsid w:val="00A30E66"/>
    <w:rsid w:val="00A32013"/>
    <w:rsid w:val="00A325EC"/>
    <w:rsid w:val="00A34458"/>
    <w:rsid w:val="00A365A6"/>
    <w:rsid w:val="00A375C8"/>
    <w:rsid w:val="00A425F4"/>
    <w:rsid w:val="00A43FD6"/>
    <w:rsid w:val="00A44618"/>
    <w:rsid w:val="00A619D3"/>
    <w:rsid w:val="00A62E90"/>
    <w:rsid w:val="00A65634"/>
    <w:rsid w:val="00A65FCF"/>
    <w:rsid w:val="00A70C2C"/>
    <w:rsid w:val="00A7384F"/>
    <w:rsid w:val="00A83DE0"/>
    <w:rsid w:val="00A86EEF"/>
    <w:rsid w:val="00A94223"/>
    <w:rsid w:val="00A96301"/>
    <w:rsid w:val="00AA0E0C"/>
    <w:rsid w:val="00AA2452"/>
    <w:rsid w:val="00AA60C5"/>
    <w:rsid w:val="00AB0A32"/>
    <w:rsid w:val="00AB1914"/>
    <w:rsid w:val="00AB1FDE"/>
    <w:rsid w:val="00AB6308"/>
    <w:rsid w:val="00AB70BA"/>
    <w:rsid w:val="00AC0EDE"/>
    <w:rsid w:val="00AC15AF"/>
    <w:rsid w:val="00AC50C2"/>
    <w:rsid w:val="00AC5C85"/>
    <w:rsid w:val="00AD51EB"/>
    <w:rsid w:val="00AD5EF5"/>
    <w:rsid w:val="00AF226F"/>
    <w:rsid w:val="00AF31BD"/>
    <w:rsid w:val="00AF7026"/>
    <w:rsid w:val="00B06494"/>
    <w:rsid w:val="00B107FD"/>
    <w:rsid w:val="00B1178A"/>
    <w:rsid w:val="00B13BE9"/>
    <w:rsid w:val="00B14591"/>
    <w:rsid w:val="00B14788"/>
    <w:rsid w:val="00B1502F"/>
    <w:rsid w:val="00B23584"/>
    <w:rsid w:val="00B25C26"/>
    <w:rsid w:val="00B41601"/>
    <w:rsid w:val="00B43265"/>
    <w:rsid w:val="00B55199"/>
    <w:rsid w:val="00B67822"/>
    <w:rsid w:val="00B7026C"/>
    <w:rsid w:val="00B732C2"/>
    <w:rsid w:val="00B75419"/>
    <w:rsid w:val="00B75F4F"/>
    <w:rsid w:val="00B87DFC"/>
    <w:rsid w:val="00B94354"/>
    <w:rsid w:val="00B97AFC"/>
    <w:rsid w:val="00BA4B95"/>
    <w:rsid w:val="00BB1BD4"/>
    <w:rsid w:val="00BC4A4F"/>
    <w:rsid w:val="00BC5DAF"/>
    <w:rsid w:val="00BC70B1"/>
    <w:rsid w:val="00BC7A3A"/>
    <w:rsid w:val="00BD2CB0"/>
    <w:rsid w:val="00BD76FA"/>
    <w:rsid w:val="00BF3090"/>
    <w:rsid w:val="00BF7188"/>
    <w:rsid w:val="00BF72BF"/>
    <w:rsid w:val="00C008C3"/>
    <w:rsid w:val="00C016EA"/>
    <w:rsid w:val="00C12EFA"/>
    <w:rsid w:val="00C17AA3"/>
    <w:rsid w:val="00C22275"/>
    <w:rsid w:val="00C24E1A"/>
    <w:rsid w:val="00C24E1B"/>
    <w:rsid w:val="00C30FB9"/>
    <w:rsid w:val="00C31E41"/>
    <w:rsid w:val="00C41E53"/>
    <w:rsid w:val="00C44664"/>
    <w:rsid w:val="00C46335"/>
    <w:rsid w:val="00C5332F"/>
    <w:rsid w:val="00C533D1"/>
    <w:rsid w:val="00C540A9"/>
    <w:rsid w:val="00C664B0"/>
    <w:rsid w:val="00C7064D"/>
    <w:rsid w:val="00C71F48"/>
    <w:rsid w:val="00C84E8F"/>
    <w:rsid w:val="00C92D04"/>
    <w:rsid w:val="00C945A8"/>
    <w:rsid w:val="00C95986"/>
    <w:rsid w:val="00C9751A"/>
    <w:rsid w:val="00CA6865"/>
    <w:rsid w:val="00CC00CD"/>
    <w:rsid w:val="00CC66C7"/>
    <w:rsid w:val="00CC6E8C"/>
    <w:rsid w:val="00CD570E"/>
    <w:rsid w:val="00CD786B"/>
    <w:rsid w:val="00CF0885"/>
    <w:rsid w:val="00CF33F3"/>
    <w:rsid w:val="00D07024"/>
    <w:rsid w:val="00D10AC9"/>
    <w:rsid w:val="00D12049"/>
    <w:rsid w:val="00D148A1"/>
    <w:rsid w:val="00D21969"/>
    <w:rsid w:val="00D3265A"/>
    <w:rsid w:val="00D327C8"/>
    <w:rsid w:val="00D41246"/>
    <w:rsid w:val="00D547EF"/>
    <w:rsid w:val="00D558EB"/>
    <w:rsid w:val="00D61F1F"/>
    <w:rsid w:val="00D67CA2"/>
    <w:rsid w:val="00D738AB"/>
    <w:rsid w:val="00D848ED"/>
    <w:rsid w:val="00D87DAF"/>
    <w:rsid w:val="00D92777"/>
    <w:rsid w:val="00D97488"/>
    <w:rsid w:val="00DA3A4A"/>
    <w:rsid w:val="00DA65AB"/>
    <w:rsid w:val="00DB326B"/>
    <w:rsid w:val="00DB52CD"/>
    <w:rsid w:val="00DB69A4"/>
    <w:rsid w:val="00DC1CB3"/>
    <w:rsid w:val="00DC32D9"/>
    <w:rsid w:val="00DC6461"/>
    <w:rsid w:val="00DD1584"/>
    <w:rsid w:val="00DD3444"/>
    <w:rsid w:val="00DD5B9D"/>
    <w:rsid w:val="00DE42B9"/>
    <w:rsid w:val="00DE60A8"/>
    <w:rsid w:val="00DE6500"/>
    <w:rsid w:val="00DE67A2"/>
    <w:rsid w:val="00E0060F"/>
    <w:rsid w:val="00E115A6"/>
    <w:rsid w:val="00E20953"/>
    <w:rsid w:val="00E2437D"/>
    <w:rsid w:val="00E265DF"/>
    <w:rsid w:val="00E3087F"/>
    <w:rsid w:val="00E32A87"/>
    <w:rsid w:val="00E32C76"/>
    <w:rsid w:val="00E34876"/>
    <w:rsid w:val="00E4094E"/>
    <w:rsid w:val="00E464CE"/>
    <w:rsid w:val="00E53A9F"/>
    <w:rsid w:val="00E7696B"/>
    <w:rsid w:val="00E91ABE"/>
    <w:rsid w:val="00E92867"/>
    <w:rsid w:val="00EA0A77"/>
    <w:rsid w:val="00EA0EE5"/>
    <w:rsid w:val="00EA2E3B"/>
    <w:rsid w:val="00EA3288"/>
    <w:rsid w:val="00EB1C98"/>
    <w:rsid w:val="00EB510F"/>
    <w:rsid w:val="00EB744C"/>
    <w:rsid w:val="00EB76D7"/>
    <w:rsid w:val="00EB7F82"/>
    <w:rsid w:val="00EC194E"/>
    <w:rsid w:val="00EC2E45"/>
    <w:rsid w:val="00EC4F05"/>
    <w:rsid w:val="00EC5E4E"/>
    <w:rsid w:val="00EE65FE"/>
    <w:rsid w:val="00EF0E80"/>
    <w:rsid w:val="00EF25CE"/>
    <w:rsid w:val="00EF3AF1"/>
    <w:rsid w:val="00EF5F72"/>
    <w:rsid w:val="00EF5FFD"/>
    <w:rsid w:val="00F174AF"/>
    <w:rsid w:val="00F258FB"/>
    <w:rsid w:val="00F30037"/>
    <w:rsid w:val="00F32692"/>
    <w:rsid w:val="00F342CC"/>
    <w:rsid w:val="00F37ACE"/>
    <w:rsid w:val="00F46C46"/>
    <w:rsid w:val="00F52D5A"/>
    <w:rsid w:val="00F62885"/>
    <w:rsid w:val="00F65D4B"/>
    <w:rsid w:val="00F80433"/>
    <w:rsid w:val="00F81E73"/>
    <w:rsid w:val="00F902ED"/>
    <w:rsid w:val="00F92C3A"/>
    <w:rsid w:val="00F930AD"/>
    <w:rsid w:val="00F957CE"/>
    <w:rsid w:val="00F96212"/>
    <w:rsid w:val="00F977B8"/>
    <w:rsid w:val="00FA7C35"/>
    <w:rsid w:val="00FB023D"/>
    <w:rsid w:val="00FB0832"/>
    <w:rsid w:val="00FB2533"/>
    <w:rsid w:val="00FB2E55"/>
    <w:rsid w:val="00FB65F8"/>
    <w:rsid w:val="00FC1EF5"/>
    <w:rsid w:val="00FC4687"/>
    <w:rsid w:val="00FD7AD3"/>
    <w:rsid w:val="00FE20F6"/>
    <w:rsid w:val="00FE6714"/>
    <w:rsid w:val="00FF19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629BF"/>
  <w15:docId w15:val="{63FD4FB7-7EB0-4E43-8A5A-2850D24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6B"/>
    <w:pPr>
      <w:spacing w:after="200" w:line="276" w:lineRule="auto"/>
    </w:pPr>
    <w:rPr>
      <w:sz w:val="22"/>
      <w:szCs w:val="22"/>
    </w:rPr>
  </w:style>
  <w:style w:type="paragraph" w:styleId="Naslov1">
    <w:name w:val="heading 1"/>
    <w:basedOn w:val="Normal"/>
    <w:next w:val="Normal"/>
    <w:link w:val="Naslov1Char"/>
    <w:qFormat/>
    <w:rsid w:val="00E53A9F"/>
    <w:pPr>
      <w:keepNext/>
      <w:spacing w:after="0" w:line="240" w:lineRule="auto"/>
      <w:jc w:val="both"/>
      <w:outlineLvl w:val="0"/>
    </w:pPr>
    <w:rPr>
      <w:rFonts w:ascii="Times New Roman" w:hAnsi="Times New Roman"/>
      <w:b/>
      <w:bCs/>
      <w:sz w:val="20"/>
      <w:szCs w:val="24"/>
    </w:rPr>
  </w:style>
  <w:style w:type="paragraph" w:styleId="Naslov2">
    <w:name w:val="heading 2"/>
    <w:basedOn w:val="Normal"/>
    <w:next w:val="Normal"/>
    <w:link w:val="Naslov2Char"/>
    <w:qFormat/>
    <w:rsid w:val="00E53A9F"/>
    <w:pPr>
      <w:keepNext/>
      <w:spacing w:after="0" w:line="240" w:lineRule="auto"/>
      <w:outlineLvl w:val="1"/>
    </w:pPr>
    <w:rPr>
      <w:rFonts w:ascii="Times New Roman" w:hAnsi="Times New Roman"/>
      <w:b/>
      <w:bCs/>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E53A9F"/>
    <w:rPr>
      <w:rFonts w:ascii="Times New Roman" w:eastAsia="Times New Roman" w:hAnsi="Times New Roman" w:cs="Times New Roman"/>
      <w:b/>
      <w:bCs/>
      <w:szCs w:val="24"/>
      <w:lang w:eastAsia="hr-HR"/>
    </w:rPr>
  </w:style>
  <w:style w:type="character" w:customStyle="1" w:styleId="Naslov2Char">
    <w:name w:val="Naslov 2 Char"/>
    <w:link w:val="Naslov2"/>
    <w:rsid w:val="00E53A9F"/>
    <w:rPr>
      <w:rFonts w:ascii="Times New Roman" w:eastAsia="Times New Roman" w:hAnsi="Times New Roman" w:cs="Times New Roman"/>
      <w:b/>
      <w:bCs/>
      <w:szCs w:val="24"/>
      <w:lang w:eastAsia="hr-HR"/>
    </w:rPr>
  </w:style>
  <w:style w:type="paragraph" w:styleId="Tijeloteksta">
    <w:name w:val="Body Text"/>
    <w:basedOn w:val="Normal"/>
    <w:link w:val="TijelotekstaChar"/>
    <w:rsid w:val="00E53A9F"/>
    <w:pPr>
      <w:spacing w:after="0" w:line="240" w:lineRule="auto"/>
      <w:jc w:val="both"/>
    </w:pPr>
    <w:rPr>
      <w:rFonts w:ascii="Times New Roman" w:hAnsi="Times New Roman"/>
      <w:sz w:val="24"/>
      <w:szCs w:val="24"/>
    </w:rPr>
  </w:style>
  <w:style w:type="character" w:customStyle="1" w:styleId="TijelotekstaChar">
    <w:name w:val="Tijelo teksta Char"/>
    <w:link w:val="Tijeloteksta"/>
    <w:rsid w:val="00E53A9F"/>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E53A9F"/>
    <w:pPr>
      <w:spacing w:after="0" w:line="240" w:lineRule="auto"/>
      <w:jc w:val="both"/>
    </w:pPr>
    <w:rPr>
      <w:rFonts w:ascii="Times New Roman" w:hAnsi="Times New Roman"/>
      <w:sz w:val="20"/>
      <w:szCs w:val="24"/>
    </w:rPr>
  </w:style>
  <w:style w:type="character" w:customStyle="1" w:styleId="Tijeloteksta2Char">
    <w:name w:val="Tijelo teksta 2 Char"/>
    <w:link w:val="Tijeloteksta2"/>
    <w:rsid w:val="00E53A9F"/>
    <w:rPr>
      <w:rFonts w:ascii="Times New Roman" w:eastAsia="Times New Roman" w:hAnsi="Times New Roman" w:cs="Times New Roman"/>
      <w:szCs w:val="24"/>
      <w:lang w:eastAsia="hr-HR"/>
    </w:rPr>
  </w:style>
  <w:style w:type="table" w:styleId="Reetkatablice">
    <w:name w:val="Table Grid"/>
    <w:basedOn w:val="Obinatablica"/>
    <w:uiPriority w:val="39"/>
    <w:rsid w:val="0054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850DD"/>
    <w:pPr>
      <w:ind w:left="720"/>
      <w:contextualSpacing/>
    </w:pPr>
  </w:style>
  <w:style w:type="paragraph" w:styleId="Tekstbalonia">
    <w:name w:val="Balloon Text"/>
    <w:basedOn w:val="Normal"/>
    <w:link w:val="TekstbaloniaChar"/>
    <w:uiPriority w:val="99"/>
    <w:semiHidden/>
    <w:unhideWhenUsed/>
    <w:rsid w:val="00C945A8"/>
    <w:pPr>
      <w:spacing w:after="0" w:line="240" w:lineRule="auto"/>
    </w:pPr>
    <w:rPr>
      <w:rFonts w:ascii="Tahoma" w:hAnsi="Tahoma"/>
      <w:sz w:val="16"/>
      <w:szCs w:val="16"/>
    </w:rPr>
  </w:style>
  <w:style w:type="character" w:customStyle="1" w:styleId="TekstbaloniaChar">
    <w:name w:val="Tekst balončića Char"/>
    <w:link w:val="Tekstbalonia"/>
    <w:uiPriority w:val="99"/>
    <w:semiHidden/>
    <w:rsid w:val="00C945A8"/>
    <w:rPr>
      <w:rFonts w:ascii="Tahoma" w:hAnsi="Tahoma" w:cs="Tahoma"/>
      <w:sz w:val="16"/>
      <w:szCs w:val="16"/>
    </w:rPr>
  </w:style>
  <w:style w:type="paragraph" w:styleId="Bezproreda">
    <w:name w:val="No Spacing"/>
    <w:uiPriority w:val="1"/>
    <w:qFormat/>
    <w:rsid w:val="003F4C2D"/>
    <w:rPr>
      <w:rFonts w:ascii="Times New Roman" w:hAnsi="Times New Roman"/>
      <w:sz w:val="24"/>
      <w:szCs w:val="22"/>
    </w:rPr>
  </w:style>
  <w:style w:type="character" w:styleId="Hiperveza">
    <w:name w:val="Hyperlink"/>
    <w:uiPriority w:val="99"/>
    <w:unhideWhenUsed/>
    <w:rsid w:val="00DC1CB3"/>
    <w:rPr>
      <w:color w:val="0000FF"/>
      <w:u w:val="single"/>
    </w:rPr>
  </w:style>
  <w:style w:type="character" w:styleId="Referencakomentara">
    <w:name w:val="annotation reference"/>
    <w:uiPriority w:val="99"/>
    <w:semiHidden/>
    <w:unhideWhenUsed/>
    <w:rsid w:val="00000C6B"/>
    <w:rPr>
      <w:sz w:val="16"/>
      <w:szCs w:val="16"/>
    </w:rPr>
  </w:style>
  <w:style w:type="paragraph" w:styleId="Tekstkomentara">
    <w:name w:val="annotation text"/>
    <w:basedOn w:val="Normal"/>
    <w:link w:val="TekstkomentaraChar"/>
    <w:uiPriority w:val="99"/>
    <w:semiHidden/>
    <w:unhideWhenUsed/>
    <w:rsid w:val="00000C6B"/>
    <w:rPr>
      <w:sz w:val="20"/>
      <w:szCs w:val="20"/>
    </w:rPr>
  </w:style>
  <w:style w:type="character" w:customStyle="1" w:styleId="TekstkomentaraChar">
    <w:name w:val="Tekst komentara Char"/>
    <w:basedOn w:val="Zadanifontodlomka"/>
    <w:link w:val="Tekstkomentara"/>
    <w:uiPriority w:val="99"/>
    <w:semiHidden/>
    <w:rsid w:val="00000C6B"/>
  </w:style>
  <w:style w:type="paragraph" w:styleId="Predmetkomentara">
    <w:name w:val="annotation subject"/>
    <w:basedOn w:val="Tekstkomentara"/>
    <w:next w:val="Tekstkomentara"/>
    <w:link w:val="PredmetkomentaraChar"/>
    <w:uiPriority w:val="99"/>
    <w:semiHidden/>
    <w:unhideWhenUsed/>
    <w:rsid w:val="00000C6B"/>
    <w:rPr>
      <w:b/>
      <w:bCs/>
    </w:rPr>
  </w:style>
  <w:style w:type="character" w:customStyle="1" w:styleId="PredmetkomentaraChar">
    <w:name w:val="Predmet komentara Char"/>
    <w:link w:val="Predmetkomentara"/>
    <w:uiPriority w:val="99"/>
    <w:semiHidden/>
    <w:rsid w:val="00000C6B"/>
    <w:rPr>
      <w:b/>
      <w:bCs/>
    </w:rPr>
  </w:style>
  <w:style w:type="paragraph" w:styleId="Zaglavlje">
    <w:name w:val="header"/>
    <w:basedOn w:val="Normal"/>
    <w:link w:val="ZaglavljeChar"/>
    <w:uiPriority w:val="99"/>
    <w:unhideWhenUsed/>
    <w:rsid w:val="00C5332F"/>
    <w:pPr>
      <w:tabs>
        <w:tab w:val="center" w:pos="4536"/>
        <w:tab w:val="right" w:pos="9072"/>
      </w:tabs>
    </w:pPr>
  </w:style>
  <w:style w:type="character" w:customStyle="1" w:styleId="ZaglavljeChar">
    <w:name w:val="Zaglavlje Char"/>
    <w:link w:val="Zaglavlje"/>
    <w:uiPriority w:val="99"/>
    <w:rsid w:val="00C5332F"/>
    <w:rPr>
      <w:sz w:val="22"/>
      <w:szCs w:val="22"/>
    </w:rPr>
  </w:style>
  <w:style w:type="paragraph" w:styleId="Podnoje">
    <w:name w:val="footer"/>
    <w:basedOn w:val="Normal"/>
    <w:link w:val="PodnojeChar"/>
    <w:uiPriority w:val="99"/>
    <w:unhideWhenUsed/>
    <w:rsid w:val="00C5332F"/>
    <w:pPr>
      <w:tabs>
        <w:tab w:val="center" w:pos="4536"/>
        <w:tab w:val="right" w:pos="9072"/>
      </w:tabs>
    </w:pPr>
  </w:style>
  <w:style w:type="character" w:customStyle="1" w:styleId="PodnojeChar">
    <w:name w:val="Podnožje Char"/>
    <w:link w:val="Podnoje"/>
    <w:uiPriority w:val="99"/>
    <w:rsid w:val="00C533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1736">
      <w:bodyDiv w:val="1"/>
      <w:marLeft w:val="0"/>
      <w:marRight w:val="0"/>
      <w:marTop w:val="0"/>
      <w:marBottom w:val="0"/>
      <w:divBdr>
        <w:top w:val="none" w:sz="0" w:space="0" w:color="auto"/>
        <w:left w:val="none" w:sz="0" w:space="0" w:color="auto"/>
        <w:bottom w:val="none" w:sz="0" w:space="0" w:color="auto"/>
        <w:right w:val="none" w:sz="0" w:space="0" w:color="auto"/>
      </w:divBdr>
    </w:div>
    <w:div w:id="70785770">
      <w:bodyDiv w:val="1"/>
      <w:marLeft w:val="0"/>
      <w:marRight w:val="0"/>
      <w:marTop w:val="0"/>
      <w:marBottom w:val="0"/>
      <w:divBdr>
        <w:top w:val="none" w:sz="0" w:space="0" w:color="auto"/>
        <w:left w:val="none" w:sz="0" w:space="0" w:color="auto"/>
        <w:bottom w:val="none" w:sz="0" w:space="0" w:color="auto"/>
        <w:right w:val="none" w:sz="0" w:space="0" w:color="auto"/>
      </w:divBdr>
    </w:div>
    <w:div w:id="74129434">
      <w:bodyDiv w:val="1"/>
      <w:marLeft w:val="0"/>
      <w:marRight w:val="0"/>
      <w:marTop w:val="0"/>
      <w:marBottom w:val="0"/>
      <w:divBdr>
        <w:top w:val="none" w:sz="0" w:space="0" w:color="auto"/>
        <w:left w:val="none" w:sz="0" w:space="0" w:color="auto"/>
        <w:bottom w:val="none" w:sz="0" w:space="0" w:color="auto"/>
        <w:right w:val="none" w:sz="0" w:space="0" w:color="auto"/>
      </w:divBdr>
    </w:div>
    <w:div w:id="100032730">
      <w:bodyDiv w:val="1"/>
      <w:marLeft w:val="0"/>
      <w:marRight w:val="0"/>
      <w:marTop w:val="0"/>
      <w:marBottom w:val="0"/>
      <w:divBdr>
        <w:top w:val="none" w:sz="0" w:space="0" w:color="auto"/>
        <w:left w:val="none" w:sz="0" w:space="0" w:color="auto"/>
        <w:bottom w:val="none" w:sz="0" w:space="0" w:color="auto"/>
        <w:right w:val="none" w:sz="0" w:space="0" w:color="auto"/>
      </w:divBdr>
    </w:div>
    <w:div w:id="101270042">
      <w:bodyDiv w:val="1"/>
      <w:marLeft w:val="0"/>
      <w:marRight w:val="0"/>
      <w:marTop w:val="0"/>
      <w:marBottom w:val="0"/>
      <w:divBdr>
        <w:top w:val="none" w:sz="0" w:space="0" w:color="auto"/>
        <w:left w:val="none" w:sz="0" w:space="0" w:color="auto"/>
        <w:bottom w:val="none" w:sz="0" w:space="0" w:color="auto"/>
        <w:right w:val="none" w:sz="0" w:space="0" w:color="auto"/>
      </w:divBdr>
    </w:div>
    <w:div w:id="113057253">
      <w:bodyDiv w:val="1"/>
      <w:marLeft w:val="0"/>
      <w:marRight w:val="0"/>
      <w:marTop w:val="0"/>
      <w:marBottom w:val="0"/>
      <w:divBdr>
        <w:top w:val="none" w:sz="0" w:space="0" w:color="auto"/>
        <w:left w:val="none" w:sz="0" w:space="0" w:color="auto"/>
        <w:bottom w:val="none" w:sz="0" w:space="0" w:color="auto"/>
        <w:right w:val="none" w:sz="0" w:space="0" w:color="auto"/>
      </w:divBdr>
    </w:div>
    <w:div w:id="116530155">
      <w:bodyDiv w:val="1"/>
      <w:marLeft w:val="0"/>
      <w:marRight w:val="0"/>
      <w:marTop w:val="0"/>
      <w:marBottom w:val="0"/>
      <w:divBdr>
        <w:top w:val="none" w:sz="0" w:space="0" w:color="auto"/>
        <w:left w:val="none" w:sz="0" w:space="0" w:color="auto"/>
        <w:bottom w:val="none" w:sz="0" w:space="0" w:color="auto"/>
        <w:right w:val="none" w:sz="0" w:space="0" w:color="auto"/>
      </w:divBdr>
    </w:div>
    <w:div w:id="133372215">
      <w:bodyDiv w:val="1"/>
      <w:marLeft w:val="0"/>
      <w:marRight w:val="0"/>
      <w:marTop w:val="0"/>
      <w:marBottom w:val="0"/>
      <w:divBdr>
        <w:top w:val="none" w:sz="0" w:space="0" w:color="auto"/>
        <w:left w:val="none" w:sz="0" w:space="0" w:color="auto"/>
        <w:bottom w:val="none" w:sz="0" w:space="0" w:color="auto"/>
        <w:right w:val="none" w:sz="0" w:space="0" w:color="auto"/>
      </w:divBdr>
    </w:div>
    <w:div w:id="157498985">
      <w:bodyDiv w:val="1"/>
      <w:marLeft w:val="0"/>
      <w:marRight w:val="0"/>
      <w:marTop w:val="0"/>
      <w:marBottom w:val="0"/>
      <w:divBdr>
        <w:top w:val="none" w:sz="0" w:space="0" w:color="auto"/>
        <w:left w:val="none" w:sz="0" w:space="0" w:color="auto"/>
        <w:bottom w:val="none" w:sz="0" w:space="0" w:color="auto"/>
        <w:right w:val="none" w:sz="0" w:space="0" w:color="auto"/>
      </w:divBdr>
    </w:div>
    <w:div w:id="188227130">
      <w:bodyDiv w:val="1"/>
      <w:marLeft w:val="0"/>
      <w:marRight w:val="0"/>
      <w:marTop w:val="0"/>
      <w:marBottom w:val="0"/>
      <w:divBdr>
        <w:top w:val="none" w:sz="0" w:space="0" w:color="auto"/>
        <w:left w:val="none" w:sz="0" w:space="0" w:color="auto"/>
        <w:bottom w:val="none" w:sz="0" w:space="0" w:color="auto"/>
        <w:right w:val="none" w:sz="0" w:space="0" w:color="auto"/>
      </w:divBdr>
    </w:div>
    <w:div w:id="261911597">
      <w:bodyDiv w:val="1"/>
      <w:marLeft w:val="0"/>
      <w:marRight w:val="0"/>
      <w:marTop w:val="0"/>
      <w:marBottom w:val="0"/>
      <w:divBdr>
        <w:top w:val="none" w:sz="0" w:space="0" w:color="auto"/>
        <w:left w:val="none" w:sz="0" w:space="0" w:color="auto"/>
        <w:bottom w:val="none" w:sz="0" w:space="0" w:color="auto"/>
        <w:right w:val="none" w:sz="0" w:space="0" w:color="auto"/>
      </w:divBdr>
    </w:div>
    <w:div w:id="266082076">
      <w:bodyDiv w:val="1"/>
      <w:marLeft w:val="0"/>
      <w:marRight w:val="0"/>
      <w:marTop w:val="0"/>
      <w:marBottom w:val="0"/>
      <w:divBdr>
        <w:top w:val="none" w:sz="0" w:space="0" w:color="auto"/>
        <w:left w:val="none" w:sz="0" w:space="0" w:color="auto"/>
        <w:bottom w:val="none" w:sz="0" w:space="0" w:color="auto"/>
        <w:right w:val="none" w:sz="0" w:space="0" w:color="auto"/>
      </w:divBdr>
    </w:div>
    <w:div w:id="268969346">
      <w:bodyDiv w:val="1"/>
      <w:marLeft w:val="0"/>
      <w:marRight w:val="0"/>
      <w:marTop w:val="0"/>
      <w:marBottom w:val="0"/>
      <w:divBdr>
        <w:top w:val="none" w:sz="0" w:space="0" w:color="auto"/>
        <w:left w:val="none" w:sz="0" w:space="0" w:color="auto"/>
        <w:bottom w:val="none" w:sz="0" w:space="0" w:color="auto"/>
        <w:right w:val="none" w:sz="0" w:space="0" w:color="auto"/>
      </w:divBdr>
    </w:div>
    <w:div w:id="353113950">
      <w:bodyDiv w:val="1"/>
      <w:marLeft w:val="0"/>
      <w:marRight w:val="0"/>
      <w:marTop w:val="0"/>
      <w:marBottom w:val="0"/>
      <w:divBdr>
        <w:top w:val="none" w:sz="0" w:space="0" w:color="auto"/>
        <w:left w:val="none" w:sz="0" w:space="0" w:color="auto"/>
        <w:bottom w:val="none" w:sz="0" w:space="0" w:color="auto"/>
        <w:right w:val="none" w:sz="0" w:space="0" w:color="auto"/>
      </w:divBdr>
    </w:div>
    <w:div w:id="371077607">
      <w:bodyDiv w:val="1"/>
      <w:marLeft w:val="0"/>
      <w:marRight w:val="0"/>
      <w:marTop w:val="0"/>
      <w:marBottom w:val="0"/>
      <w:divBdr>
        <w:top w:val="none" w:sz="0" w:space="0" w:color="auto"/>
        <w:left w:val="none" w:sz="0" w:space="0" w:color="auto"/>
        <w:bottom w:val="none" w:sz="0" w:space="0" w:color="auto"/>
        <w:right w:val="none" w:sz="0" w:space="0" w:color="auto"/>
      </w:divBdr>
    </w:div>
    <w:div w:id="404258607">
      <w:bodyDiv w:val="1"/>
      <w:marLeft w:val="0"/>
      <w:marRight w:val="0"/>
      <w:marTop w:val="0"/>
      <w:marBottom w:val="0"/>
      <w:divBdr>
        <w:top w:val="none" w:sz="0" w:space="0" w:color="auto"/>
        <w:left w:val="none" w:sz="0" w:space="0" w:color="auto"/>
        <w:bottom w:val="none" w:sz="0" w:space="0" w:color="auto"/>
        <w:right w:val="none" w:sz="0" w:space="0" w:color="auto"/>
      </w:divBdr>
    </w:div>
    <w:div w:id="434593392">
      <w:bodyDiv w:val="1"/>
      <w:marLeft w:val="0"/>
      <w:marRight w:val="0"/>
      <w:marTop w:val="0"/>
      <w:marBottom w:val="0"/>
      <w:divBdr>
        <w:top w:val="none" w:sz="0" w:space="0" w:color="auto"/>
        <w:left w:val="none" w:sz="0" w:space="0" w:color="auto"/>
        <w:bottom w:val="none" w:sz="0" w:space="0" w:color="auto"/>
        <w:right w:val="none" w:sz="0" w:space="0" w:color="auto"/>
      </w:divBdr>
    </w:div>
    <w:div w:id="522673103">
      <w:bodyDiv w:val="1"/>
      <w:marLeft w:val="0"/>
      <w:marRight w:val="0"/>
      <w:marTop w:val="0"/>
      <w:marBottom w:val="0"/>
      <w:divBdr>
        <w:top w:val="none" w:sz="0" w:space="0" w:color="auto"/>
        <w:left w:val="none" w:sz="0" w:space="0" w:color="auto"/>
        <w:bottom w:val="none" w:sz="0" w:space="0" w:color="auto"/>
        <w:right w:val="none" w:sz="0" w:space="0" w:color="auto"/>
      </w:divBdr>
    </w:div>
    <w:div w:id="542638455">
      <w:bodyDiv w:val="1"/>
      <w:marLeft w:val="0"/>
      <w:marRight w:val="0"/>
      <w:marTop w:val="0"/>
      <w:marBottom w:val="0"/>
      <w:divBdr>
        <w:top w:val="none" w:sz="0" w:space="0" w:color="auto"/>
        <w:left w:val="none" w:sz="0" w:space="0" w:color="auto"/>
        <w:bottom w:val="none" w:sz="0" w:space="0" w:color="auto"/>
        <w:right w:val="none" w:sz="0" w:space="0" w:color="auto"/>
      </w:divBdr>
    </w:div>
    <w:div w:id="584150599">
      <w:bodyDiv w:val="1"/>
      <w:marLeft w:val="0"/>
      <w:marRight w:val="0"/>
      <w:marTop w:val="0"/>
      <w:marBottom w:val="0"/>
      <w:divBdr>
        <w:top w:val="none" w:sz="0" w:space="0" w:color="auto"/>
        <w:left w:val="none" w:sz="0" w:space="0" w:color="auto"/>
        <w:bottom w:val="none" w:sz="0" w:space="0" w:color="auto"/>
        <w:right w:val="none" w:sz="0" w:space="0" w:color="auto"/>
      </w:divBdr>
    </w:div>
    <w:div w:id="601644324">
      <w:bodyDiv w:val="1"/>
      <w:marLeft w:val="0"/>
      <w:marRight w:val="0"/>
      <w:marTop w:val="0"/>
      <w:marBottom w:val="0"/>
      <w:divBdr>
        <w:top w:val="none" w:sz="0" w:space="0" w:color="auto"/>
        <w:left w:val="none" w:sz="0" w:space="0" w:color="auto"/>
        <w:bottom w:val="none" w:sz="0" w:space="0" w:color="auto"/>
        <w:right w:val="none" w:sz="0" w:space="0" w:color="auto"/>
      </w:divBdr>
    </w:div>
    <w:div w:id="603802053">
      <w:bodyDiv w:val="1"/>
      <w:marLeft w:val="0"/>
      <w:marRight w:val="0"/>
      <w:marTop w:val="0"/>
      <w:marBottom w:val="0"/>
      <w:divBdr>
        <w:top w:val="none" w:sz="0" w:space="0" w:color="auto"/>
        <w:left w:val="none" w:sz="0" w:space="0" w:color="auto"/>
        <w:bottom w:val="none" w:sz="0" w:space="0" w:color="auto"/>
        <w:right w:val="none" w:sz="0" w:space="0" w:color="auto"/>
      </w:divBdr>
    </w:div>
    <w:div w:id="616836721">
      <w:bodyDiv w:val="1"/>
      <w:marLeft w:val="0"/>
      <w:marRight w:val="0"/>
      <w:marTop w:val="0"/>
      <w:marBottom w:val="0"/>
      <w:divBdr>
        <w:top w:val="none" w:sz="0" w:space="0" w:color="auto"/>
        <w:left w:val="none" w:sz="0" w:space="0" w:color="auto"/>
        <w:bottom w:val="none" w:sz="0" w:space="0" w:color="auto"/>
        <w:right w:val="none" w:sz="0" w:space="0" w:color="auto"/>
      </w:divBdr>
    </w:div>
    <w:div w:id="627978096">
      <w:bodyDiv w:val="1"/>
      <w:marLeft w:val="0"/>
      <w:marRight w:val="0"/>
      <w:marTop w:val="0"/>
      <w:marBottom w:val="0"/>
      <w:divBdr>
        <w:top w:val="none" w:sz="0" w:space="0" w:color="auto"/>
        <w:left w:val="none" w:sz="0" w:space="0" w:color="auto"/>
        <w:bottom w:val="none" w:sz="0" w:space="0" w:color="auto"/>
        <w:right w:val="none" w:sz="0" w:space="0" w:color="auto"/>
      </w:divBdr>
    </w:div>
    <w:div w:id="658195988">
      <w:bodyDiv w:val="1"/>
      <w:marLeft w:val="0"/>
      <w:marRight w:val="0"/>
      <w:marTop w:val="0"/>
      <w:marBottom w:val="0"/>
      <w:divBdr>
        <w:top w:val="none" w:sz="0" w:space="0" w:color="auto"/>
        <w:left w:val="none" w:sz="0" w:space="0" w:color="auto"/>
        <w:bottom w:val="none" w:sz="0" w:space="0" w:color="auto"/>
        <w:right w:val="none" w:sz="0" w:space="0" w:color="auto"/>
      </w:divBdr>
    </w:div>
    <w:div w:id="708149084">
      <w:bodyDiv w:val="1"/>
      <w:marLeft w:val="0"/>
      <w:marRight w:val="0"/>
      <w:marTop w:val="0"/>
      <w:marBottom w:val="0"/>
      <w:divBdr>
        <w:top w:val="none" w:sz="0" w:space="0" w:color="auto"/>
        <w:left w:val="none" w:sz="0" w:space="0" w:color="auto"/>
        <w:bottom w:val="none" w:sz="0" w:space="0" w:color="auto"/>
        <w:right w:val="none" w:sz="0" w:space="0" w:color="auto"/>
      </w:divBdr>
    </w:div>
    <w:div w:id="712579276">
      <w:bodyDiv w:val="1"/>
      <w:marLeft w:val="0"/>
      <w:marRight w:val="0"/>
      <w:marTop w:val="0"/>
      <w:marBottom w:val="0"/>
      <w:divBdr>
        <w:top w:val="none" w:sz="0" w:space="0" w:color="auto"/>
        <w:left w:val="none" w:sz="0" w:space="0" w:color="auto"/>
        <w:bottom w:val="none" w:sz="0" w:space="0" w:color="auto"/>
        <w:right w:val="none" w:sz="0" w:space="0" w:color="auto"/>
      </w:divBdr>
    </w:div>
    <w:div w:id="718213607">
      <w:bodyDiv w:val="1"/>
      <w:marLeft w:val="0"/>
      <w:marRight w:val="0"/>
      <w:marTop w:val="0"/>
      <w:marBottom w:val="0"/>
      <w:divBdr>
        <w:top w:val="none" w:sz="0" w:space="0" w:color="auto"/>
        <w:left w:val="none" w:sz="0" w:space="0" w:color="auto"/>
        <w:bottom w:val="none" w:sz="0" w:space="0" w:color="auto"/>
        <w:right w:val="none" w:sz="0" w:space="0" w:color="auto"/>
      </w:divBdr>
    </w:div>
    <w:div w:id="741022752">
      <w:bodyDiv w:val="1"/>
      <w:marLeft w:val="0"/>
      <w:marRight w:val="0"/>
      <w:marTop w:val="0"/>
      <w:marBottom w:val="0"/>
      <w:divBdr>
        <w:top w:val="none" w:sz="0" w:space="0" w:color="auto"/>
        <w:left w:val="none" w:sz="0" w:space="0" w:color="auto"/>
        <w:bottom w:val="none" w:sz="0" w:space="0" w:color="auto"/>
        <w:right w:val="none" w:sz="0" w:space="0" w:color="auto"/>
      </w:divBdr>
    </w:div>
    <w:div w:id="843860964">
      <w:bodyDiv w:val="1"/>
      <w:marLeft w:val="0"/>
      <w:marRight w:val="0"/>
      <w:marTop w:val="0"/>
      <w:marBottom w:val="0"/>
      <w:divBdr>
        <w:top w:val="none" w:sz="0" w:space="0" w:color="auto"/>
        <w:left w:val="none" w:sz="0" w:space="0" w:color="auto"/>
        <w:bottom w:val="none" w:sz="0" w:space="0" w:color="auto"/>
        <w:right w:val="none" w:sz="0" w:space="0" w:color="auto"/>
      </w:divBdr>
    </w:div>
    <w:div w:id="889875944">
      <w:bodyDiv w:val="1"/>
      <w:marLeft w:val="0"/>
      <w:marRight w:val="0"/>
      <w:marTop w:val="0"/>
      <w:marBottom w:val="0"/>
      <w:divBdr>
        <w:top w:val="none" w:sz="0" w:space="0" w:color="auto"/>
        <w:left w:val="none" w:sz="0" w:space="0" w:color="auto"/>
        <w:bottom w:val="none" w:sz="0" w:space="0" w:color="auto"/>
        <w:right w:val="none" w:sz="0" w:space="0" w:color="auto"/>
      </w:divBdr>
    </w:div>
    <w:div w:id="964115663">
      <w:bodyDiv w:val="1"/>
      <w:marLeft w:val="0"/>
      <w:marRight w:val="0"/>
      <w:marTop w:val="0"/>
      <w:marBottom w:val="0"/>
      <w:divBdr>
        <w:top w:val="none" w:sz="0" w:space="0" w:color="auto"/>
        <w:left w:val="none" w:sz="0" w:space="0" w:color="auto"/>
        <w:bottom w:val="none" w:sz="0" w:space="0" w:color="auto"/>
        <w:right w:val="none" w:sz="0" w:space="0" w:color="auto"/>
      </w:divBdr>
    </w:div>
    <w:div w:id="1015766307">
      <w:bodyDiv w:val="1"/>
      <w:marLeft w:val="0"/>
      <w:marRight w:val="0"/>
      <w:marTop w:val="0"/>
      <w:marBottom w:val="0"/>
      <w:divBdr>
        <w:top w:val="none" w:sz="0" w:space="0" w:color="auto"/>
        <w:left w:val="none" w:sz="0" w:space="0" w:color="auto"/>
        <w:bottom w:val="none" w:sz="0" w:space="0" w:color="auto"/>
        <w:right w:val="none" w:sz="0" w:space="0" w:color="auto"/>
      </w:divBdr>
    </w:div>
    <w:div w:id="1069766530">
      <w:bodyDiv w:val="1"/>
      <w:marLeft w:val="0"/>
      <w:marRight w:val="0"/>
      <w:marTop w:val="0"/>
      <w:marBottom w:val="0"/>
      <w:divBdr>
        <w:top w:val="none" w:sz="0" w:space="0" w:color="auto"/>
        <w:left w:val="none" w:sz="0" w:space="0" w:color="auto"/>
        <w:bottom w:val="none" w:sz="0" w:space="0" w:color="auto"/>
        <w:right w:val="none" w:sz="0" w:space="0" w:color="auto"/>
      </w:divBdr>
    </w:div>
    <w:div w:id="1069768183">
      <w:bodyDiv w:val="1"/>
      <w:marLeft w:val="0"/>
      <w:marRight w:val="0"/>
      <w:marTop w:val="0"/>
      <w:marBottom w:val="0"/>
      <w:divBdr>
        <w:top w:val="none" w:sz="0" w:space="0" w:color="auto"/>
        <w:left w:val="none" w:sz="0" w:space="0" w:color="auto"/>
        <w:bottom w:val="none" w:sz="0" w:space="0" w:color="auto"/>
        <w:right w:val="none" w:sz="0" w:space="0" w:color="auto"/>
      </w:divBdr>
    </w:div>
    <w:div w:id="1126584905">
      <w:bodyDiv w:val="1"/>
      <w:marLeft w:val="0"/>
      <w:marRight w:val="0"/>
      <w:marTop w:val="0"/>
      <w:marBottom w:val="0"/>
      <w:divBdr>
        <w:top w:val="none" w:sz="0" w:space="0" w:color="auto"/>
        <w:left w:val="none" w:sz="0" w:space="0" w:color="auto"/>
        <w:bottom w:val="none" w:sz="0" w:space="0" w:color="auto"/>
        <w:right w:val="none" w:sz="0" w:space="0" w:color="auto"/>
      </w:divBdr>
    </w:div>
    <w:div w:id="1155342747">
      <w:bodyDiv w:val="1"/>
      <w:marLeft w:val="0"/>
      <w:marRight w:val="0"/>
      <w:marTop w:val="0"/>
      <w:marBottom w:val="0"/>
      <w:divBdr>
        <w:top w:val="none" w:sz="0" w:space="0" w:color="auto"/>
        <w:left w:val="none" w:sz="0" w:space="0" w:color="auto"/>
        <w:bottom w:val="none" w:sz="0" w:space="0" w:color="auto"/>
        <w:right w:val="none" w:sz="0" w:space="0" w:color="auto"/>
      </w:divBdr>
    </w:div>
    <w:div w:id="1203175743">
      <w:bodyDiv w:val="1"/>
      <w:marLeft w:val="0"/>
      <w:marRight w:val="0"/>
      <w:marTop w:val="0"/>
      <w:marBottom w:val="0"/>
      <w:divBdr>
        <w:top w:val="none" w:sz="0" w:space="0" w:color="auto"/>
        <w:left w:val="none" w:sz="0" w:space="0" w:color="auto"/>
        <w:bottom w:val="none" w:sz="0" w:space="0" w:color="auto"/>
        <w:right w:val="none" w:sz="0" w:space="0" w:color="auto"/>
      </w:divBdr>
    </w:div>
    <w:div w:id="1220937917">
      <w:bodyDiv w:val="1"/>
      <w:marLeft w:val="0"/>
      <w:marRight w:val="0"/>
      <w:marTop w:val="0"/>
      <w:marBottom w:val="0"/>
      <w:divBdr>
        <w:top w:val="none" w:sz="0" w:space="0" w:color="auto"/>
        <w:left w:val="none" w:sz="0" w:space="0" w:color="auto"/>
        <w:bottom w:val="none" w:sz="0" w:space="0" w:color="auto"/>
        <w:right w:val="none" w:sz="0" w:space="0" w:color="auto"/>
      </w:divBdr>
    </w:div>
    <w:div w:id="1338533292">
      <w:bodyDiv w:val="1"/>
      <w:marLeft w:val="0"/>
      <w:marRight w:val="0"/>
      <w:marTop w:val="0"/>
      <w:marBottom w:val="0"/>
      <w:divBdr>
        <w:top w:val="none" w:sz="0" w:space="0" w:color="auto"/>
        <w:left w:val="none" w:sz="0" w:space="0" w:color="auto"/>
        <w:bottom w:val="none" w:sz="0" w:space="0" w:color="auto"/>
        <w:right w:val="none" w:sz="0" w:space="0" w:color="auto"/>
      </w:divBdr>
    </w:div>
    <w:div w:id="1494953290">
      <w:bodyDiv w:val="1"/>
      <w:marLeft w:val="0"/>
      <w:marRight w:val="0"/>
      <w:marTop w:val="0"/>
      <w:marBottom w:val="0"/>
      <w:divBdr>
        <w:top w:val="none" w:sz="0" w:space="0" w:color="auto"/>
        <w:left w:val="none" w:sz="0" w:space="0" w:color="auto"/>
        <w:bottom w:val="none" w:sz="0" w:space="0" w:color="auto"/>
        <w:right w:val="none" w:sz="0" w:space="0" w:color="auto"/>
      </w:divBdr>
    </w:div>
    <w:div w:id="1500193763">
      <w:bodyDiv w:val="1"/>
      <w:marLeft w:val="0"/>
      <w:marRight w:val="0"/>
      <w:marTop w:val="0"/>
      <w:marBottom w:val="0"/>
      <w:divBdr>
        <w:top w:val="none" w:sz="0" w:space="0" w:color="auto"/>
        <w:left w:val="none" w:sz="0" w:space="0" w:color="auto"/>
        <w:bottom w:val="none" w:sz="0" w:space="0" w:color="auto"/>
        <w:right w:val="none" w:sz="0" w:space="0" w:color="auto"/>
      </w:divBdr>
    </w:div>
    <w:div w:id="1515799885">
      <w:bodyDiv w:val="1"/>
      <w:marLeft w:val="0"/>
      <w:marRight w:val="0"/>
      <w:marTop w:val="0"/>
      <w:marBottom w:val="0"/>
      <w:divBdr>
        <w:top w:val="none" w:sz="0" w:space="0" w:color="auto"/>
        <w:left w:val="none" w:sz="0" w:space="0" w:color="auto"/>
        <w:bottom w:val="none" w:sz="0" w:space="0" w:color="auto"/>
        <w:right w:val="none" w:sz="0" w:space="0" w:color="auto"/>
      </w:divBdr>
    </w:div>
    <w:div w:id="1625651612">
      <w:bodyDiv w:val="1"/>
      <w:marLeft w:val="0"/>
      <w:marRight w:val="0"/>
      <w:marTop w:val="0"/>
      <w:marBottom w:val="0"/>
      <w:divBdr>
        <w:top w:val="none" w:sz="0" w:space="0" w:color="auto"/>
        <w:left w:val="none" w:sz="0" w:space="0" w:color="auto"/>
        <w:bottom w:val="none" w:sz="0" w:space="0" w:color="auto"/>
        <w:right w:val="none" w:sz="0" w:space="0" w:color="auto"/>
      </w:divBdr>
    </w:div>
    <w:div w:id="1629169332">
      <w:bodyDiv w:val="1"/>
      <w:marLeft w:val="0"/>
      <w:marRight w:val="0"/>
      <w:marTop w:val="0"/>
      <w:marBottom w:val="0"/>
      <w:divBdr>
        <w:top w:val="none" w:sz="0" w:space="0" w:color="auto"/>
        <w:left w:val="none" w:sz="0" w:space="0" w:color="auto"/>
        <w:bottom w:val="none" w:sz="0" w:space="0" w:color="auto"/>
        <w:right w:val="none" w:sz="0" w:space="0" w:color="auto"/>
      </w:divBdr>
    </w:div>
    <w:div w:id="1662345438">
      <w:bodyDiv w:val="1"/>
      <w:marLeft w:val="0"/>
      <w:marRight w:val="0"/>
      <w:marTop w:val="0"/>
      <w:marBottom w:val="0"/>
      <w:divBdr>
        <w:top w:val="none" w:sz="0" w:space="0" w:color="auto"/>
        <w:left w:val="none" w:sz="0" w:space="0" w:color="auto"/>
        <w:bottom w:val="none" w:sz="0" w:space="0" w:color="auto"/>
        <w:right w:val="none" w:sz="0" w:space="0" w:color="auto"/>
      </w:divBdr>
    </w:div>
    <w:div w:id="1675837305">
      <w:bodyDiv w:val="1"/>
      <w:marLeft w:val="0"/>
      <w:marRight w:val="0"/>
      <w:marTop w:val="0"/>
      <w:marBottom w:val="0"/>
      <w:divBdr>
        <w:top w:val="none" w:sz="0" w:space="0" w:color="auto"/>
        <w:left w:val="none" w:sz="0" w:space="0" w:color="auto"/>
        <w:bottom w:val="none" w:sz="0" w:space="0" w:color="auto"/>
        <w:right w:val="none" w:sz="0" w:space="0" w:color="auto"/>
      </w:divBdr>
    </w:div>
    <w:div w:id="1800343610">
      <w:bodyDiv w:val="1"/>
      <w:marLeft w:val="0"/>
      <w:marRight w:val="0"/>
      <w:marTop w:val="0"/>
      <w:marBottom w:val="0"/>
      <w:divBdr>
        <w:top w:val="none" w:sz="0" w:space="0" w:color="auto"/>
        <w:left w:val="none" w:sz="0" w:space="0" w:color="auto"/>
        <w:bottom w:val="none" w:sz="0" w:space="0" w:color="auto"/>
        <w:right w:val="none" w:sz="0" w:space="0" w:color="auto"/>
      </w:divBdr>
    </w:div>
    <w:div w:id="1817650172">
      <w:bodyDiv w:val="1"/>
      <w:marLeft w:val="0"/>
      <w:marRight w:val="0"/>
      <w:marTop w:val="0"/>
      <w:marBottom w:val="0"/>
      <w:divBdr>
        <w:top w:val="none" w:sz="0" w:space="0" w:color="auto"/>
        <w:left w:val="none" w:sz="0" w:space="0" w:color="auto"/>
        <w:bottom w:val="none" w:sz="0" w:space="0" w:color="auto"/>
        <w:right w:val="none" w:sz="0" w:space="0" w:color="auto"/>
      </w:divBdr>
    </w:div>
    <w:div w:id="1819225330">
      <w:bodyDiv w:val="1"/>
      <w:marLeft w:val="0"/>
      <w:marRight w:val="0"/>
      <w:marTop w:val="0"/>
      <w:marBottom w:val="0"/>
      <w:divBdr>
        <w:top w:val="none" w:sz="0" w:space="0" w:color="auto"/>
        <w:left w:val="none" w:sz="0" w:space="0" w:color="auto"/>
        <w:bottom w:val="none" w:sz="0" w:space="0" w:color="auto"/>
        <w:right w:val="none" w:sz="0" w:space="0" w:color="auto"/>
      </w:divBdr>
    </w:div>
    <w:div w:id="1824080544">
      <w:bodyDiv w:val="1"/>
      <w:marLeft w:val="0"/>
      <w:marRight w:val="0"/>
      <w:marTop w:val="0"/>
      <w:marBottom w:val="0"/>
      <w:divBdr>
        <w:top w:val="none" w:sz="0" w:space="0" w:color="auto"/>
        <w:left w:val="none" w:sz="0" w:space="0" w:color="auto"/>
        <w:bottom w:val="none" w:sz="0" w:space="0" w:color="auto"/>
        <w:right w:val="none" w:sz="0" w:space="0" w:color="auto"/>
      </w:divBdr>
    </w:div>
    <w:div w:id="1832720389">
      <w:bodyDiv w:val="1"/>
      <w:marLeft w:val="0"/>
      <w:marRight w:val="0"/>
      <w:marTop w:val="0"/>
      <w:marBottom w:val="0"/>
      <w:divBdr>
        <w:top w:val="none" w:sz="0" w:space="0" w:color="auto"/>
        <w:left w:val="none" w:sz="0" w:space="0" w:color="auto"/>
        <w:bottom w:val="none" w:sz="0" w:space="0" w:color="auto"/>
        <w:right w:val="none" w:sz="0" w:space="0" w:color="auto"/>
      </w:divBdr>
    </w:div>
    <w:div w:id="1874608506">
      <w:bodyDiv w:val="1"/>
      <w:marLeft w:val="0"/>
      <w:marRight w:val="0"/>
      <w:marTop w:val="0"/>
      <w:marBottom w:val="0"/>
      <w:divBdr>
        <w:top w:val="none" w:sz="0" w:space="0" w:color="auto"/>
        <w:left w:val="none" w:sz="0" w:space="0" w:color="auto"/>
        <w:bottom w:val="none" w:sz="0" w:space="0" w:color="auto"/>
        <w:right w:val="none" w:sz="0" w:space="0" w:color="auto"/>
      </w:divBdr>
    </w:div>
    <w:div w:id="1883206258">
      <w:bodyDiv w:val="1"/>
      <w:marLeft w:val="0"/>
      <w:marRight w:val="0"/>
      <w:marTop w:val="0"/>
      <w:marBottom w:val="0"/>
      <w:divBdr>
        <w:top w:val="none" w:sz="0" w:space="0" w:color="auto"/>
        <w:left w:val="none" w:sz="0" w:space="0" w:color="auto"/>
        <w:bottom w:val="none" w:sz="0" w:space="0" w:color="auto"/>
        <w:right w:val="none" w:sz="0" w:space="0" w:color="auto"/>
      </w:divBdr>
    </w:div>
    <w:div w:id="1939830852">
      <w:bodyDiv w:val="1"/>
      <w:marLeft w:val="0"/>
      <w:marRight w:val="0"/>
      <w:marTop w:val="0"/>
      <w:marBottom w:val="0"/>
      <w:divBdr>
        <w:top w:val="none" w:sz="0" w:space="0" w:color="auto"/>
        <w:left w:val="none" w:sz="0" w:space="0" w:color="auto"/>
        <w:bottom w:val="none" w:sz="0" w:space="0" w:color="auto"/>
        <w:right w:val="none" w:sz="0" w:space="0" w:color="auto"/>
      </w:divBdr>
    </w:div>
    <w:div w:id="1954244966">
      <w:bodyDiv w:val="1"/>
      <w:marLeft w:val="0"/>
      <w:marRight w:val="0"/>
      <w:marTop w:val="0"/>
      <w:marBottom w:val="0"/>
      <w:divBdr>
        <w:top w:val="none" w:sz="0" w:space="0" w:color="auto"/>
        <w:left w:val="none" w:sz="0" w:space="0" w:color="auto"/>
        <w:bottom w:val="none" w:sz="0" w:space="0" w:color="auto"/>
        <w:right w:val="none" w:sz="0" w:space="0" w:color="auto"/>
      </w:divBdr>
    </w:div>
    <w:div w:id="2005088081">
      <w:bodyDiv w:val="1"/>
      <w:marLeft w:val="0"/>
      <w:marRight w:val="0"/>
      <w:marTop w:val="0"/>
      <w:marBottom w:val="0"/>
      <w:divBdr>
        <w:top w:val="none" w:sz="0" w:space="0" w:color="auto"/>
        <w:left w:val="none" w:sz="0" w:space="0" w:color="auto"/>
        <w:bottom w:val="none" w:sz="0" w:space="0" w:color="auto"/>
        <w:right w:val="none" w:sz="0" w:space="0" w:color="auto"/>
      </w:divBdr>
    </w:div>
    <w:div w:id="2035570903">
      <w:bodyDiv w:val="1"/>
      <w:marLeft w:val="0"/>
      <w:marRight w:val="0"/>
      <w:marTop w:val="0"/>
      <w:marBottom w:val="0"/>
      <w:divBdr>
        <w:top w:val="none" w:sz="0" w:space="0" w:color="auto"/>
        <w:left w:val="none" w:sz="0" w:space="0" w:color="auto"/>
        <w:bottom w:val="none" w:sz="0" w:space="0" w:color="auto"/>
        <w:right w:val="none" w:sz="0" w:space="0" w:color="auto"/>
      </w:divBdr>
    </w:div>
    <w:div w:id="2104764886">
      <w:bodyDiv w:val="1"/>
      <w:marLeft w:val="0"/>
      <w:marRight w:val="0"/>
      <w:marTop w:val="0"/>
      <w:marBottom w:val="0"/>
      <w:divBdr>
        <w:top w:val="none" w:sz="0" w:space="0" w:color="auto"/>
        <w:left w:val="none" w:sz="0" w:space="0" w:color="auto"/>
        <w:bottom w:val="none" w:sz="0" w:space="0" w:color="auto"/>
        <w:right w:val="none" w:sz="0" w:space="0" w:color="auto"/>
      </w:divBdr>
    </w:div>
    <w:div w:id="2114353078">
      <w:bodyDiv w:val="1"/>
      <w:marLeft w:val="0"/>
      <w:marRight w:val="0"/>
      <w:marTop w:val="0"/>
      <w:marBottom w:val="0"/>
      <w:divBdr>
        <w:top w:val="none" w:sz="0" w:space="0" w:color="auto"/>
        <w:left w:val="none" w:sz="0" w:space="0" w:color="auto"/>
        <w:bottom w:val="none" w:sz="0" w:space="0" w:color="auto"/>
        <w:right w:val="none" w:sz="0" w:space="0" w:color="auto"/>
      </w:divBdr>
    </w:div>
    <w:div w:id="21206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CACB-CC27-4419-954F-E24FF25D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3760</Words>
  <Characters>21438</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Vlasnik</dc:creator>
  <cp:lastModifiedBy>petra-brkic</cp:lastModifiedBy>
  <cp:revision>2</cp:revision>
  <cp:lastPrinted>2022-05-10T09:47:00Z</cp:lastPrinted>
  <dcterms:created xsi:type="dcterms:W3CDTF">2022-05-18T09:31:00Z</dcterms:created>
  <dcterms:modified xsi:type="dcterms:W3CDTF">2022-05-18T09:31:00Z</dcterms:modified>
</cp:coreProperties>
</file>